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058" w:rsidRDefault="00FB05B8"/>
    <w:p w:rsidR="00FB05B8" w:rsidRDefault="00FB05B8"/>
    <w:p w:rsidR="00FB05B8" w:rsidRDefault="00FB05B8" w:rsidP="00FB05B8">
      <w:pPr>
        <w:rPr>
          <w:color w:val="1F497D"/>
        </w:rPr>
      </w:pPr>
      <w:r>
        <w:rPr>
          <w:color w:val="1F497D"/>
        </w:rPr>
        <w:t>Hej!</w:t>
      </w:r>
    </w:p>
    <w:p w:rsidR="00FB05B8" w:rsidRDefault="00FB05B8" w:rsidP="00FB05B8">
      <w:pPr>
        <w:rPr>
          <w:color w:val="1F497D"/>
        </w:rPr>
      </w:pPr>
    </w:p>
    <w:p w:rsidR="00FB05B8" w:rsidRDefault="00FB05B8" w:rsidP="00FB05B8">
      <w:pPr>
        <w:rPr>
          <w:color w:val="1F497D"/>
        </w:rPr>
      </w:pPr>
      <w:r>
        <w:rPr>
          <w:color w:val="1F497D"/>
        </w:rPr>
        <w:t>Detta är en övergripande rutin då VGR har många system som hanterar spärr på olika sätt. VGR har flera förvaltningar med egna framtagna rutiner men grunden är densamma.</w:t>
      </w:r>
    </w:p>
    <w:p w:rsidR="00FB05B8" w:rsidRDefault="00FB05B8" w:rsidP="00FB05B8">
      <w:pPr>
        <w:rPr>
          <w:color w:val="1F497D"/>
        </w:rPr>
      </w:pPr>
      <w:r>
        <w:rPr>
          <w:color w:val="1F497D"/>
        </w:rPr>
        <w:t>För patienten är det ”en väg in” oavsett system, antingen via 1177 eller om patienten så önskar ett speciellt telefonnummer.</w:t>
      </w:r>
    </w:p>
    <w:p w:rsidR="00FB05B8" w:rsidRDefault="00FB05B8" w:rsidP="00FB05B8">
      <w:pPr>
        <w:rPr>
          <w:color w:val="1F497D"/>
        </w:rPr>
      </w:pPr>
    </w:p>
    <w:p w:rsidR="00FB05B8" w:rsidRDefault="00FB05B8" w:rsidP="00FB05B8">
      <w:pPr>
        <w:pStyle w:val="Rubrik1"/>
        <w:shd w:val="clear" w:color="auto" w:fill="FFFFFF"/>
        <w:rPr>
          <w:rFonts w:eastAsia="Times New Roman"/>
          <w:sz w:val="36"/>
          <w:szCs w:val="36"/>
        </w:rPr>
      </w:pPr>
      <w:r>
        <w:rPr>
          <w:rFonts w:eastAsia="Times New Roman"/>
          <w:sz w:val="36"/>
          <w:szCs w:val="36"/>
        </w:rPr>
        <w:t>Spärr- och loggservice</w:t>
      </w:r>
    </w:p>
    <w:p w:rsidR="00FB05B8" w:rsidRDefault="00FB05B8" w:rsidP="00FB05B8">
      <w:pPr>
        <w:pStyle w:val="ingress"/>
        <w:shd w:val="clear" w:color="auto" w:fill="FFFFFF"/>
        <w:rPr>
          <w:sz w:val="20"/>
          <w:szCs w:val="20"/>
        </w:rPr>
      </w:pPr>
      <w:r>
        <w:rPr>
          <w:sz w:val="20"/>
          <w:szCs w:val="20"/>
        </w:rPr>
        <w:t xml:space="preserve">Invånare som önskar spärra sin journal, begära hävning av spärr i journal eller begära loggutdrag ska i första hand skicka sin begäran via </w:t>
      </w:r>
      <w:hyperlink r:id="rId5" w:tgtFrame="_blank" w:history="1">
        <w:r>
          <w:rPr>
            <w:rStyle w:val="Hyperlnk"/>
            <w:sz w:val="20"/>
            <w:szCs w:val="20"/>
          </w:rPr>
          <w:t>1177 Vårdguidens e-tjänster.</w:t>
        </w:r>
      </w:hyperlink>
    </w:p>
    <w:p w:rsidR="00FB05B8" w:rsidRDefault="00FB05B8" w:rsidP="00FB05B8">
      <w:pPr>
        <w:pStyle w:val="Normalwebb"/>
        <w:shd w:val="clear" w:color="auto" w:fill="FFFFFF"/>
        <w:rPr>
          <w:sz w:val="18"/>
          <w:szCs w:val="18"/>
        </w:rPr>
      </w:pPr>
      <w:r>
        <w:rPr>
          <w:sz w:val="18"/>
          <w:szCs w:val="18"/>
        </w:rPr>
        <w:t>Har invånaren inte tillgång till en dator eller inte kan använda 1177 Vårdguidens e-tjänster, går det även att ringa till Telefonservice på telefonnummer 0774-44 10 10. Telefontjänsten bemannas av personal på 1177 sjukvårdsrådgivning. Via telefontjänsten får invånare mer information och kan få en pappersblankett hemskickad. Blanketten medtages till en offentlig vårdcentral eller ett offentligt sjukhus, där vårdpersonal kontrollerar invånarens identitet genom att invånaren visar upp legitimation. Därefter skickar invånaren, eller vårdpersonal, blanketten till VGR IT. Vårdpersonal har inget ytterligare ansvar i ärendet än att styrka medborgarens identitet.</w:t>
      </w:r>
    </w:p>
    <w:p w:rsidR="00FB05B8" w:rsidRDefault="00FB05B8" w:rsidP="00FB05B8">
      <w:pPr>
        <w:numPr>
          <w:ilvl w:val="0"/>
          <w:numId w:val="1"/>
        </w:numPr>
        <w:shd w:val="clear" w:color="auto" w:fill="FFFFFF"/>
        <w:spacing w:line="360" w:lineRule="atLeast"/>
        <w:ind w:left="480"/>
        <w:rPr>
          <w:color w:val="464646"/>
          <w:sz w:val="18"/>
          <w:szCs w:val="18"/>
        </w:rPr>
      </w:pPr>
      <w:r>
        <w:rPr>
          <w:color w:val="464646"/>
          <w:sz w:val="18"/>
          <w:szCs w:val="18"/>
        </w:rPr>
        <w:t xml:space="preserve">Det går inte att begära spärrning via e-post, telefon eller brev. </w:t>
      </w:r>
    </w:p>
    <w:p w:rsidR="00FB05B8" w:rsidRDefault="00FB05B8" w:rsidP="00FB05B8">
      <w:pPr>
        <w:numPr>
          <w:ilvl w:val="0"/>
          <w:numId w:val="1"/>
        </w:numPr>
        <w:shd w:val="clear" w:color="auto" w:fill="FFFFFF"/>
        <w:spacing w:line="360" w:lineRule="atLeast"/>
        <w:ind w:left="480"/>
        <w:rPr>
          <w:color w:val="464646"/>
          <w:sz w:val="18"/>
          <w:szCs w:val="18"/>
        </w:rPr>
      </w:pPr>
      <w:r>
        <w:rPr>
          <w:color w:val="464646"/>
          <w:sz w:val="18"/>
          <w:szCs w:val="18"/>
        </w:rPr>
        <w:t xml:space="preserve">För att begäran ska verkställas krävs att invånaren identifierat sig med e-legitimation (1177 Vårdguidens e-tjänster) eller att identiteten är styrkt av vårdpersonal (pappersblankett). </w:t>
      </w:r>
    </w:p>
    <w:p w:rsidR="00FB05B8" w:rsidRDefault="00FB05B8" w:rsidP="00FB05B8">
      <w:pPr>
        <w:numPr>
          <w:ilvl w:val="0"/>
          <w:numId w:val="1"/>
        </w:numPr>
        <w:shd w:val="clear" w:color="auto" w:fill="FFFFFF"/>
        <w:spacing w:line="360" w:lineRule="atLeast"/>
        <w:ind w:left="480"/>
        <w:rPr>
          <w:color w:val="464646"/>
          <w:sz w:val="18"/>
          <w:szCs w:val="18"/>
        </w:rPr>
      </w:pPr>
      <w:r>
        <w:rPr>
          <w:color w:val="464646"/>
          <w:sz w:val="18"/>
          <w:szCs w:val="18"/>
        </w:rPr>
        <w:t xml:space="preserve">Lokala vårdenheter får endast sätta spärr, ta bort spärr och ta ut loggutdrag på elektronisk vårdinformation på uppdrag av VGR IT. </w:t>
      </w:r>
    </w:p>
    <w:p w:rsidR="00FB05B8" w:rsidRDefault="00FB05B8" w:rsidP="00FB05B8">
      <w:pPr>
        <w:pStyle w:val="Rubrik3"/>
        <w:shd w:val="clear" w:color="auto" w:fill="FFFFFF"/>
        <w:rPr>
          <w:rFonts w:eastAsia="Times New Roman"/>
          <w:sz w:val="24"/>
          <w:szCs w:val="24"/>
        </w:rPr>
      </w:pPr>
      <w:r>
        <w:rPr>
          <w:rFonts w:eastAsia="Times New Roman"/>
          <w:sz w:val="24"/>
          <w:szCs w:val="24"/>
        </w:rPr>
        <w:t>VGR IT säkerställer:</w:t>
      </w:r>
    </w:p>
    <w:p w:rsidR="00FB05B8" w:rsidRDefault="00FB05B8" w:rsidP="00FB05B8">
      <w:pPr>
        <w:numPr>
          <w:ilvl w:val="0"/>
          <w:numId w:val="2"/>
        </w:numPr>
        <w:shd w:val="clear" w:color="auto" w:fill="FFFFFF"/>
        <w:spacing w:line="360" w:lineRule="atLeast"/>
        <w:ind w:left="480"/>
        <w:rPr>
          <w:color w:val="464646"/>
          <w:sz w:val="18"/>
          <w:szCs w:val="18"/>
        </w:rPr>
      </w:pPr>
      <w:r>
        <w:rPr>
          <w:color w:val="464646"/>
          <w:sz w:val="18"/>
          <w:szCs w:val="18"/>
        </w:rPr>
        <w:t xml:space="preserve">Att spärrar som sätts i lokala system även förs upp som spärr i den sammanhållna journalföringen (NPÖ) </w:t>
      </w:r>
    </w:p>
    <w:p w:rsidR="00FB05B8" w:rsidRDefault="00FB05B8" w:rsidP="00FB05B8">
      <w:pPr>
        <w:numPr>
          <w:ilvl w:val="0"/>
          <w:numId w:val="2"/>
        </w:numPr>
        <w:shd w:val="clear" w:color="auto" w:fill="FFFFFF"/>
        <w:spacing w:line="360" w:lineRule="atLeast"/>
        <w:ind w:left="480"/>
        <w:rPr>
          <w:color w:val="464646"/>
          <w:sz w:val="18"/>
          <w:szCs w:val="18"/>
        </w:rPr>
      </w:pPr>
      <w:r>
        <w:rPr>
          <w:color w:val="464646"/>
          <w:sz w:val="18"/>
          <w:szCs w:val="18"/>
        </w:rPr>
        <w:t xml:space="preserve">Att samtliga patienter som spärrar erhåller en bekräftelse enligt regiongemensamma rutiner. </w:t>
      </w:r>
    </w:p>
    <w:p w:rsidR="00FB05B8" w:rsidRDefault="00FB05B8" w:rsidP="00FB05B8">
      <w:pPr>
        <w:pStyle w:val="Normalwebb"/>
        <w:shd w:val="clear" w:color="auto" w:fill="FFFFFF"/>
        <w:rPr>
          <w:rFonts w:ascii="Calibri" w:hAnsi="Calibri"/>
          <w:color w:val="1F497D"/>
        </w:rPr>
      </w:pPr>
      <w:r>
        <w:rPr>
          <w:sz w:val="18"/>
          <w:szCs w:val="18"/>
        </w:rPr>
        <w:t xml:space="preserve">De system som omfattas är: NPÖ, Pascal, </w:t>
      </w:r>
      <w:proofErr w:type="spellStart"/>
      <w:r>
        <w:rPr>
          <w:sz w:val="18"/>
          <w:szCs w:val="18"/>
        </w:rPr>
        <w:t>Melior</w:t>
      </w:r>
      <w:proofErr w:type="spellEnd"/>
      <w:r>
        <w:rPr>
          <w:sz w:val="18"/>
          <w:szCs w:val="18"/>
        </w:rPr>
        <w:t xml:space="preserve">, </w:t>
      </w:r>
      <w:proofErr w:type="spellStart"/>
      <w:r>
        <w:rPr>
          <w:sz w:val="18"/>
          <w:szCs w:val="18"/>
        </w:rPr>
        <w:t>Obstetrix</w:t>
      </w:r>
      <w:proofErr w:type="spellEnd"/>
      <w:r>
        <w:rPr>
          <w:sz w:val="18"/>
          <w:szCs w:val="18"/>
        </w:rPr>
        <w:t xml:space="preserve">, Journal III, </w:t>
      </w:r>
      <w:proofErr w:type="spellStart"/>
      <w:r>
        <w:rPr>
          <w:sz w:val="18"/>
          <w:szCs w:val="18"/>
        </w:rPr>
        <w:t>Medidoc</w:t>
      </w:r>
      <w:proofErr w:type="spellEnd"/>
      <w:r>
        <w:rPr>
          <w:sz w:val="18"/>
          <w:szCs w:val="18"/>
        </w:rPr>
        <w:t xml:space="preserve">, </w:t>
      </w:r>
      <w:proofErr w:type="spellStart"/>
      <w:r>
        <w:rPr>
          <w:sz w:val="18"/>
          <w:szCs w:val="18"/>
        </w:rPr>
        <w:t>Asynjavisph</w:t>
      </w:r>
      <w:proofErr w:type="spellEnd"/>
      <w:r>
        <w:rPr>
          <w:sz w:val="18"/>
          <w:szCs w:val="18"/>
        </w:rPr>
        <w:t xml:space="preserve"> och T4.</w:t>
      </w:r>
    </w:p>
    <w:p w:rsidR="00FB05B8" w:rsidRDefault="00FB05B8" w:rsidP="00FB05B8">
      <w:pPr>
        <w:rPr>
          <w:color w:val="1F497D"/>
        </w:rPr>
      </w:pPr>
      <w:r>
        <w:rPr>
          <w:color w:val="1F497D"/>
        </w:rPr>
        <w:t>Hör gärna av dig om du har fler frågor</w:t>
      </w:r>
    </w:p>
    <w:p w:rsidR="00FB05B8" w:rsidRDefault="00FB05B8" w:rsidP="00FB05B8">
      <w:pPr>
        <w:rPr>
          <w:color w:val="1F497D"/>
        </w:rPr>
      </w:pPr>
    </w:p>
    <w:p w:rsidR="00FB05B8" w:rsidRDefault="00FB05B8" w:rsidP="00FB05B8">
      <w:pPr>
        <w:rPr>
          <w:color w:val="1F497D"/>
        </w:rPr>
      </w:pPr>
    </w:p>
    <w:p w:rsidR="00FB05B8" w:rsidRDefault="00FB05B8" w:rsidP="00FB05B8">
      <w:pPr>
        <w:rPr>
          <w:color w:val="1F497D"/>
          <w:lang w:eastAsia="sv-SE"/>
        </w:rPr>
      </w:pPr>
      <w:r>
        <w:rPr>
          <w:color w:val="1F497D"/>
          <w:lang w:eastAsia="sv-SE"/>
        </w:rPr>
        <w:t>Stina Örwall</w:t>
      </w:r>
    </w:p>
    <w:p w:rsidR="00FB05B8" w:rsidRDefault="00FB05B8" w:rsidP="00FB05B8">
      <w:pPr>
        <w:rPr>
          <w:rFonts w:ascii="Helv" w:hAnsi="Helv"/>
          <w:color w:val="000000"/>
          <w:sz w:val="16"/>
          <w:szCs w:val="16"/>
          <w:lang w:eastAsia="sv-SE"/>
        </w:rPr>
      </w:pPr>
      <w:r>
        <w:rPr>
          <w:rFonts w:ascii="Helv" w:hAnsi="Helv"/>
          <w:color w:val="000000"/>
          <w:sz w:val="16"/>
          <w:szCs w:val="16"/>
          <w:lang w:eastAsia="sv-SE"/>
        </w:rPr>
        <w:t>Objektspecialist med samordningsansvar (OSSV) Huvudprocess Vård</w:t>
      </w:r>
    </w:p>
    <w:p w:rsidR="00FB05B8" w:rsidRDefault="00FB05B8" w:rsidP="00FB05B8">
      <w:pPr>
        <w:rPr>
          <w:color w:val="1F497D"/>
        </w:rPr>
      </w:pPr>
      <w:r>
        <w:rPr>
          <w:rFonts w:ascii="Helv" w:hAnsi="Helv"/>
          <w:color w:val="000000"/>
          <w:sz w:val="16"/>
          <w:szCs w:val="16"/>
          <w:lang w:eastAsia="sv-SE"/>
        </w:rPr>
        <w:t>Systemförvaltare</w:t>
      </w:r>
    </w:p>
    <w:p w:rsidR="00FB05B8" w:rsidRDefault="00FB05B8" w:rsidP="00FB05B8">
      <w:pPr>
        <w:rPr>
          <w:color w:val="1F497D"/>
        </w:rPr>
      </w:pPr>
      <w:r>
        <w:rPr>
          <w:rFonts w:ascii="Helv" w:hAnsi="Helv"/>
          <w:color w:val="000000"/>
          <w:sz w:val="16"/>
          <w:szCs w:val="16"/>
          <w:lang w:eastAsia="sv-SE"/>
        </w:rPr>
        <w:t xml:space="preserve">Mobil </w:t>
      </w:r>
      <w:proofErr w:type="gramStart"/>
      <w:r>
        <w:rPr>
          <w:rFonts w:ascii="Helv" w:hAnsi="Helv"/>
          <w:color w:val="000000"/>
          <w:sz w:val="16"/>
          <w:szCs w:val="16"/>
          <w:lang w:eastAsia="sv-SE"/>
        </w:rPr>
        <w:t>0736-601539</w:t>
      </w:r>
      <w:proofErr w:type="gramEnd"/>
    </w:p>
    <w:p w:rsidR="00FB05B8" w:rsidRDefault="00FB05B8" w:rsidP="00FB05B8">
      <w:pPr>
        <w:rPr>
          <w:color w:val="1F497D"/>
        </w:rPr>
      </w:pPr>
      <w:r>
        <w:rPr>
          <w:rFonts w:ascii="Helv" w:hAnsi="Helv"/>
          <w:color w:val="000000"/>
          <w:sz w:val="20"/>
          <w:szCs w:val="20"/>
          <w:lang w:eastAsia="sv-SE"/>
        </w:rPr>
        <w:t> </w:t>
      </w:r>
    </w:p>
    <w:p w:rsidR="00FB05B8" w:rsidRDefault="00FB05B8" w:rsidP="00FB05B8">
      <w:pPr>
        <w:rPr>
          <w:color w:val="1F497D"/>
        </w:rPr>
      </w:pPr>
      <w:proofErr w:type="spellStart"/>
      <w:r>
        <w:rPr>
          <w:color w:val="212121"/>
          <w:sz w:val="20"/>
          <w:szCs w:val="20"/>
          <w:lang w:eastAsia="sv-SE"/>
        </w:rPr>
        <w:t>eHälsostrategisk</w:t>
      </w:r>
      <w:proofErr w:type="spellEnd"/>
      <w:r>
        <w:rPr>
          <w:color w:val="212121"/>
          <w:sz w:val="20"/>
          <w:szCs w:val="20"/>
          <w:lang w:eastAsia="sv-SE"/>
        </w:rPr>
        <w:t xml:space="preserve"> avdelning, Sahlgrenska Universitetssjukhuset</w:t>
      </w:r>
    </w:p>
    <w:p w:rsidR="00FB05B8" w:rsidRDefault="00FB05B8" w:rsidP="00FB05B8">
      <w:pPr>
        <w:rPr>
          <w:color w:val="212121"/>
          <w:sz w:val="20"/>
          <w:szCs w:val="20"/>
          <w:lang w:val="en-US" w:eastAsia="sv-SE"/>
        </w:rPr>
      </w:pPr>
      <w:r>
        <w:rPr>
          <w:color w:val="1F497D"/>
          <w:sz w:val="20"/>
          <w:szCs w:val="20"/>
          <w:lang w:eastAsia="sv-SE"/>
        </w:rPr>
        <w:t>Torggatan 1A, plan 3, 431 35 Mölndal </w:t>
      </w:r>
      <w:r>
        <w:rPr>
          <w:color w:val="212121"/>
          <w:sz w:val="20"/>
          <w:szCs w:val="20"/>
          <w:lang w:eastAsia="sv-SE"/>
        </w:rPr>
        <w:t> </w:t>
      </w:r>
      <w:r>
        <w:rPr>
          <w:color w:val="212121"/>
          <w:sz w:val="20"/>
          <w:szCs w:val="20"/>
          <w:lang w:eastAsia="sv-SE"/>
        </w:rPr>
        <w:br/>
        <w:t xml:space="preserve">Intranät: </w:t>
      </w:r>
      <w:hyperlink r:id="rId6" w:history="1">
        <w:r>
          <w:rPr>
            <w:rStyle w:val="Hyperlnk"/>
            <w:color w:val="0000FF"/>
            <w:sz w:val="20"/>
            <w:szCs w:val="20"/>
          </w:rPr>
          <w:t>http://intra.vgregion.se/su/it-portal</w:t>
        </w:r>
      </w:hyperlink>
    </w:p>
    <w:p w:rsidR="00FB05B8" w:rsidRDefault="00FB05B8" w:rsidP="00FB05B8">
      <w:pPr>
        <w:rPr>
          <w:color w:val="1F497D"/>
        </w:rPr>
      </w:pPr>
    </w:p>
    <w:p w:rsidR="00FB05B8" w:rsidRDefault="00FB05B8" w:rsidP="00FB05B8">
      <w:pPr>
        <w:rPr>
          <w:color w:val="1F497D"/>
          <w:lang w:eastAsia="sv-SE"/>
        </w:rPr>
      </w:pPr>
      <w:r>
        <w:rPr>
          <w:noProof/>
          <w:color w:val="1F497D"/>
          <w:lang w:eastAsia="sv-SE"/>
        </w:rPr>
        <w:drawing>
          <wp:inline distT="0" distB="0" distL="0" distR="0">
            <wp:extent cx="2628900" cy="944880"/>
            <wp:effectExtent l="0" t="0" r="0" b="7620"/>
            <wp:docPr id="1" name="Bildobjekt 1" descr="cid:image001.png@01D32324.18876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png@01D32324.18876E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28900" cy="944880"/>
                    </a:xfrm>
                    <a:prstGeom prst="rect">
                      <a:avLst/>
                    </a:prstGeom>
                    <a:noFill/>
                    <a:ln>
                      <a:noFill/>
                    </a:ln>
                  </pic:spPr>
                </pic:pic>
              </a:graphicData>
            </a:graphic>
          </wp:inline>
        </w:drawing>
      </w:r>
    </w:p>
    <w:p w:rsidR="00FB05B8" w:rsidRDefault="00FB05B8" w:rsidP="00FB05B8">
      <w:pPr>
        <w:rPr>
          <w:color w:val="1F497D"/>
        </w:rPr>
      </w:pPr>
    </w:p>
    <w:p w:rsidR="00FB05B8" w:rsidRDefault="00FB05B8" w:rsidP="00FB05B8">
      <w:pPr>
        <w:outlineLvl w:val="0"/>
        <w:rPr>
          <w:lang w:eastAsia="sv-SE"/>
        </w:rPr>
      </w:pPr>
      <w:r>
        <w:rPr>
          <w:b/>
          <w:bCs/>
          <w:lang w:eastAsia="sv-SE"/>
        </w:rPr>
        <w:lastRenderedPageBreak/>
        <w:t>Från:</w:t>
      </w:r>
      <w:r>
        <w:rPr>
          <w:lang w:eastAsia="sv-SE"/>
        </w:rPr>
        <w:t xml:space="preserve"> Skeppner Björn [</w:t>
      </w:r>
      <w:hyperlink r:id="rId9" w:history="1">
        <w:r>
          <w:rPr>
            <w:rStyle w:val="Hyperlnk"/>
          </w:rPr>
          <w:t>mailto:bjorn.skeppner@inera.se</w:t>
        </w:r>
      </w:hyperlink>
      <w:r>
        <w:rPr>
          <w:lang w:eastAsia="sv-SE"/>
        </w:rPr>
        <w:t xml:space="preserve">] </w:t>
      </w:r>
      <w:r>
        <w:rPr>
          <w:lang w:eastAsia="sv-SE"/>
        </w:rPr>
        <w:br/>
      </w:r>
      <w:r>
        <w:rPr>
          <w:b/>
          <w:bCs/>
          <w:lang w:eastAsia="sv-SE"/>
        </w:rPr>
        <w:t>Skickat:</w:t>
      </w:r>
      <w:r>
        <w:rPr>
          <w:lang w:eastAsia="sv-SE"/>
        </w:rPr>
        <w:t xml:space="preserve"> den 5 november 2018 14:30</w:t>
      </w:r>
      <w:r>
        <w:rPr>
          <w:lang w:eastAsia="sv-SE"/>
        </w:rPr>
        <w:br/>
      </w:r>
      <w:r>
        <w:rPr>
          <w:b/>
          <w:bCs/>
          <w:lang w:eastAsia="sv-SE"/>
        </w:rPr>
        <w:t>Till:</w:t>
      </w:r>
      <w:r>
        <w:rPr>
          <w:lang w:eastAsia="sv-SE"/>
        </w:rPr>
        <w:t xml:space="preserve"> Jessica Persson &lt;</w:t>
      </w:r>
      <w:hyperlink r:id="rId10" w:history="1">
        <w:r>
          <w:rPr>
            <w:rStyle w:val="Hyperlnk"/>
          </w:rPr>
          <w:t>jessica.persson@vgregion.se</w:t>
        </w:r>
      </w:hyperlink>
      <w:r>
        <w:rPr>
          <w:lang w:eastAsia="sv-SE"/>
        </w:rPr>
        <w:t>&gt;; Stina Örvall &lt;</w:t>
      </w:r>
      <w:hyperlink r:id="rId11" w:history="1">
        <w:r>
          <w:rPr>
            <w:rStyle w:val="Hyperlnk"/>
          </w:rPr>
          <w:t>stina.orwall@vgregion.se</w:t>
        </w:r>
      </w:hyperlink>
      <w:r>
        <w:rPr>
          <w:lang w:eastAsia="sv-SE"/>
        </w:rPr>
        <w:t>&gt;</w:t>
      </w:r>
      <w:r>
        <w:rPr>
          <w:lang w:eastAsia="sv-SE"/>
        </w:rPr>
        <w:br/>
      </w:r>
      <w:r>
        <w:rPr>
          <w:b/>
          <w:bCs/>
          <w:lang w:eastAsia="sv-SE"/>
        </w:rPr>
        <w:t>Kopia:</w:t>
      </w:r>
      <w:r>
        <w:rPr>
          <w:lang w:eastAsia="sv-SE"/>
        </w:rPr>
        <w:t xml:space="preserve"> Malin Lindberg &lt;</w:t>
      </w:r>
      <w:hyperlink r:id="rId12" w:history="1">
        <w:r>
          <w:rPr>
            <w:rStyle w:val="Hyperlnk"/>
          </w:rPr>
          <w:t>Malin.Lindberg@cag.se</w:t>
        </w:r>
      </w:hyperlink>
      <w:r>
        <w:rPr>
          <w:lang w:eastAsia="sv-SE"/>
        </w:rPr>
        <w:t>&gt;</w:t>
      </w:r>
      <w:r>
        <w:rPr>
          <w:lang w:eastAsia="sv-SE"/>
        </w:rPr>
        <w:br/>
      </w:r>
      <w:r>
        <w:rPr>
          <w:b/>
          <w:bCs/>
          <w:lang w:eastAsia="sv-SE"/>
        </w:rPr>
        <w:t>Ämne:</w:t>
      </w:r>
      <w:r>
        <w:rPr>
          <w:lang w:eastAsia="sv-SE"/>
        </w:rPr>
        <w:t xml:space="preserve"> Rutindokument kring spärrhantering</w:t>
      </w:r>
    </w:p>
    <w:p w:rsidR="00FB05B8" w:rsidRDefault="00FB05B8" w:rsidP="00FB05B8"/>
    <w:p w:rsidR="00FB05B8" w:rsidRDefault="00FB05B8" w:rsidP="00FB05B8">
      <w:r>
        <w:t>Hej!</w:t>
      </w:r>
    </w:p>
    <w:p w:rsidR="00FB05B8" w:rsidRDefault="00FB05B8" w:rsidP="00FB05B8"/>
    <w:p w:rsidR="00FB05B8" w:rsidRDefault="00FB05B8" w:rsidP="00FB05B8">
      <w:r>
        <w:t>Jag undrar om ni har några rutinbeskrivningar kring spärrhantering som vi kan ta del av inför arbetet med verksamhetsramverk spärrhantering.</w:t>
      </w:r>
    </w:p>
    <w:p w:rsidR="00FB05B8" w:rsidRDefault="00FB05B8" w:rsidP="00FB05B8">
      <w:r>
        <w:t>Det vore bra att få sådant från ett stort ”landsting” som VGR.</w:t>
      </w:r>
    </w:p>
    <w:p w:rsidR="00FB05B8" w:rsidRDefault="00FB05B8" w:rsidP="00FB05B8"/>
    <w:p w:rsidR="00FB05B8" w:rsidRDefault="00FB05B8" w:rsidP="00FB05B8">
      <w:r>
        <w:t>Tacksam för återkoppling</w:t>
      </w:r>
    </w:p>
    <w:p w:rsidR="00FB05B8" w:rsidRDefault="00FB05B8" w:rsidP="00FB05B8"/>
    <w:p w:rsidR="00FB05B8" w:rsidRDefault="00FB05B8" w:rsidP="00FB05B8">
      <w:r>
        <w:t>/Björn</w:t>
      </w:r>
    </w:p>
    <w:p w:rsidR="00FB05B8" w:rsidRDefault="00FB05B8">
      <w:bookmarkStart w:id="0" w:name="_GoBack"/>
      <w:bookmarkEnd w:id="0"/>
    </w:p>
    <w:sectPr w:rsidR="00FB0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65CE"/>
    <w:multiLevelType w:val="multilevel"/>
    <w:tmpl w:val="D7FA2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9E5193"/>
    <w:multiLevelType w:val="multilevel"/>
    <w:tmpl w:val="5652F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B8"/>
    <w:rsid w:val="003D6D3B"/>
    <w:rsid w:val="005C7D6E"/>
    <w:rsid w:val="00666076"/>
    <w:rsid w:val="00BC27C9"/>
    <w:rsid w:val="00C92580"/>
    <w:rsid w:val="00FB05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8EE2"/>
  <w15:chartTrackingRefBased/>
  <w15:docId w15:val="{A6E05F8E-7404-4485-8E4D-7D075CED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5B8"/>
    <w:pPr>
      <w:spacing w:after="0" w:line="240" w:lineRule="auto"/>
    </w:pPr>
    <w:rPr>
      <w:rFonts w:ascii="Calibri" w:hAnsi="Calibri" w:cs="Calibri"/>
    </w:rPr>
  </w:style>
  <w:style w:type="paragraph" w:styleId="Rubrik1">
    <w:name w:val="heading 1"/>
    <w:basedOn w:val="Normal"/>
    <w:link w:val="Rubrik1Char"/>
    <w:uiPriority w:val="9"/>
    <w:qFormat/>
    <w:rsid w:val="00FB05B8"/>
    <w:pPr>
      <w:spacing w:before="48" w:after="40"/>
      <w:outlineLvl w:val="0"/>
    </w:pPr>
    <w:rPr>
      <w:rFonts w:ascii="Arial" w:hAnsi="Arial" w:cs="Arial"/>
      <w:color w:val="000000"/>
      <w:kern w:val="36"/>
      <w:sz w:val="48"/>
      <w:szCs w:val="48"/>
      <w:lang w:eastAsia="sv-SE"/>
    </w:rPr>
  </w:style>
  <w:style w:type="paragraph" w:styleId="Rubrik3">
    <w:name w:val="heading 3"/>
    <w:basedOn w:val="Normal"/>
    <w:link w:val="Rubrik3Char"/>
    <w:uiPriority w:val="9"/>
    <w:semiHidden/>
    <w:unhideWhenUsed/>
    <w:qFormat/>
    <w:rsid w:val="00FB05B8"/>
    <w:pPr>
      <w:spacing w:before="135" w:after="40"/>
      <w:outlineLvl w:val="2"/>
    </w:pPr>
    <w:rPr>
      <w:rFonts w:ascii="Arial" w:hAnsi="Arial" w:cs="Arial"/>
      <w:color w:val="000000"/>
      <w:sz w:val="32"/>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B05B8"/>
    <w:rPr>
      <w:rFonts w:ascii="Arial" w:hAnsi="Arial" w:cs="Arial"/>
      <w:color w:val="000000"/>
      <w:kern w:val="36"/>
      <w:sz w:val="48"/>
      <w:szCs w:val="48"/>
      <w:lang w:eastAsia="sv-SE"/>
    </w:rPr>
  </w:style>
  <w:style w:type="character" w:customStyle="1" w:styleId="Rubrik3Char">
    <w:name w:val="Rubrik 3 Char"/>
    <w:basedOn w:val="Standardstycketeckensnitt"/>
    <w:link w:val="Rubrik3"/>
    <w:uiPriority w:val="9"/>
    <w:semiHidden/>
    <w:rsid w:val="00FB05B8"/>
    <w:rPr>
      <w:rFonts w:ascii="Arial" w:hAnsi="Arial" w:cs="Arial"/>
      <w:color w:val="000000"/>
      <w:sz w:val="32"/>
      <w:szCs w:val="32"/>
      <w:lang w:eastAsia="sv-SE"/>
    </w:rPr>
  </w:style>
  <w:style w:type="character" w:styleId="Hyperlnk">
    <w:name w:val="Hyperlink"/>
    <w:basedOn w:val="Standardstycketeckensnitt"/>
    <w:uiPriority w:val="99"/>
    <w:semiHidden/>
    <w:unhideWhenUsed/>
    <w:rsid w:val="00FB05B8"/>
    <w:rPr>
      <w:color w:val="0563C1"/>
      <w:u w:val="single"/>
    </w:rPr>
  </w:style>
  <w:style w:type="paragraph" w:styleId="Normalwebb">
    <w:name w:val="Normal (Web)"/>
    <w:basedOn w:val="Normal"/>
    <w:uiPriority w:val="99"/>
    <w:semiHidden/>
    <w:unhideWhenUsed/>
    <w:rsid w:val="00FB05B8"/>
    <w:pPr>
      <w:spacing w:after="240" w:line="300" w:lineRule="atLeast"/>
    </w:pPr>
    <w:rPr>
      <w:rFonts w:ascii="Times New Roman" w:hAnsi="Times New Roman" w:cs="Times New Roman"/>
      <w:color w:val="464646"/>
      <w:sz w:val="24"/>
      <w:szCs w:val="24"/>
      <w:lang w:eastAsia="sv-SE"/>
    </w:rPr>
  </w:style>
  <w:style w:type="paragraph" w:customStyle="1" w:styleId="ingress">
    <w:name w:val="ingress"/>
    <w:basedOn w:val="Normal"/>
    <w:uiPriority w:val="99"/>
    <w:semiHidden/>
    <w:rsid w:val="00FB05B8"/>
    <w:pPr>
      <w:spacing w:after="150"/>
    </w:pPr>
    <w:rPr>
      <w:rFonts w:ascii="Times New Roman" w:hAnsi="Times New Roman" w:cs="Times New Roman"/>
      <w:b/>
      <w:bCs/>
      <w:color w:val="464646"/>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7516.24D0A1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lin.Lindberg@ca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ra.vgregion.se/su/it-portal" TargetMode="External"/><Relationship Id="rId11" Type="http://schemas.openxmlformats.org/officeDocument/2006/relationships/hyperlink" Target="mailto:stina.orwall@vgregion.se" TargetMode="External"/><Relationship Id="rId5" Type="http://schemas.openxmlformats.org/officeDocument/2006/relationships/hyperlink" Target="https://www.1177.se/Vastra-Gotaland/Om-1177/E-tjanster/" TargetMode="External"/><Relationship Id="rId10" Type="http://schemas.openxmlformats.org/officeDocument/2006/relationships/hyperlink" Target="mailto:jessica.persson@vgregion.se" TargetMode="External"/><Relationship Id="rId4" Type="http://schemas.openxmlformats.org/officeDocument/2006/relationships/webSettings" Target="webSettings.xml"/><Relationship Id="rId9" Type="http://schemas.openxmlformats.org/officeDocument/2006/relationships/hyperlink" Target="mailto:bjorn.skeppner@inera.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2536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Skeppner</dc:creator>
  <cp:keywords/>
  <dc:description/>
  <cp:lastModifiedBy>Björn Skeppner</cp:lastModifiedBy>
  <cp:revision>1</cp:revision>
  <dcterms:created xsi:type="dcterms:W3CDTF">2018-11-07T15:26:00Z</dcterms:created>
  <dcterms:modified xsi:type="dcterms:W3CDTF">2018-11-07T15:27:00Z</dcterms:modified>
</cp:coreProperties>
</file>