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 xml:space="preserve">elease </w:t>
            </w:r>
            <w:proofErr w:type="spellStart"/>
            <w:r w:rsidR="00CB6D79" w:rsidRPr="00AF0BFE">
              <w:t>notes</w:t>
            </w:r>
            <w:proofErr w:type="spellEnd"/>
          </w:p>
          <w:p w14:paraId="031D4BB7" w14:textId="691A5C6F" w:rsidR="000927B9" w:rsidRPr="00AF0BFE" w:rsidRDefault="00CB6D79" w:rsidP="00DE0233">
            <w:pPr>
              <w:pStyle w:val="FrsttsbladUnderrubrik"/>
            </w:pPr>
            <w:r w:rsidRPr="00AF0BFE">
              <w:t>Journalen v</w:t>
            </w:r>
            <w:r w:rsidR="005255C4" w:rsidRPr="00AF0BFE">
              <w:t>ersion</w:t>
            </w:r>
            <w:r w:rsidRPr="00AF0BFE">
              <w:t xml:space="preserve"> </w:t>
            </w:r>
            <w:r w:rsidR="00E31E87">
              <w:t>4.</w:t>
            </w:r>
            <w:r w:rsidR="006D0245">
              <w:t>2</w:t>
            </w:r>
            <w:r w:rsidR="00911227">
              <w:t>.4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32042ADF" w14:textId="614D1101" w:rsidR="00EE7978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13872069" w:history="1">
            <w:r w:rsidR="00EE7978" w:rsidRPr="009B7D4F">
              <w:rPr>
                <w:rStyle w:val="Hyperlnk"/>
                <w:noProof/>
              </w:rPr>
              <w:t>1.</w:t>
            </w:r>
            <w:r w:rsidR="00EE797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EE7978" w:rsidRPr="009B7D4F">
              <w:rPr>
                <w:rStyle w:val="Hyperlnk"/>
                <w:noProof/>
              </w:rPr>
              <w:t>Nyheter i Journalen 4.2.4</w:t>
            </w:r>
            <w:r w:rsidR="00EE7978">
              <w:rPr>
                <w:noProof/>
                <w:webHidden/>
              </w:rPr>
              <w:tab/>
            </w:r>
            <w:r w:rsidR="00EE7978">
              <w:rPr>
                <w:noProof/>
                <w:webHidden/>
              </w:rPr>
              <w:fldChar w:fldCharType="begin"/>
            </w:r>
            <w:r w:rsidR="00EE7978">
              <w:rPr>
                <w:noProof/>
                <w:webHidden/>
              </w:rPr>
              <w:instrText xml:space="preserve"> PAGEREF _Toc113872069 \h </w:instrText>
            </w:r>
            <w:r w:rsidR="00EE7978">
              <w:rPr>
                <w:noProof/>
                <w:webHidden/>
              </w:rPr>
            </w:r>
            <w:r w:rsidR="00EE7978">
              <w:rPr>
                <w:noProof/>
                <w:webHidden/>
              </w:rPr>
              <w:fldChar w:fldCharType="separate"/>
            </w:r>
            <w:r w:rsidR="00EE7978">
              <w:rPr>
                <w:noProof/>
                <w:webHidden/>
              </w:rPr>
              <w:t>3</w:t>
            </w:r>
            <w:r w:rsidR="00EE7978">
              <w:rPr>
                <w:noProof/>
                <w:webHidden/>
              </w:rPr>
              <w:fldChar w:fldCharType="end"/>
            </w:r>
          </w:hyperlink>
        </w:p>
        <w:p w14:paraId="64ED7371" w14:textId="0DB7BCB3" w:rsidR="00EE7978" w:rsidRDefault="007C7D91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3872070" w:history="1">
            <w:r w:rsidR="00EE7978" w:rsidRPr="009B7D4F">
              <w:rPr>
                <w:rStyle w:val="Hyperlnk"/>
                <w:noProof/>
              </w:rPr>
              <w:t>1.1</w:t>
            </w:r>
            <w:r w:rsidR="00EE797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EE7978" w:rsidRPr="009B7D4F">
              <w:rPr>
                <w:rStyle w:val="Hyperlnk"/>
                <w:noProof/>
              </w:rPr>
              <w:t>Administrationsverktyg</w:t>
            </w:r>
            <w:r w:rsidR="00EE7978">
              <w:rPr>
                <w:noProof/>
                <w:webHidden/>
              </w:rPr>
              <w:tab/>
            </w:r>
            <w:r w:rsidR="00EE7978">
              <w:rPr>
                <w:noProof/>
                <w:webHidden/>
              </w:rPr>
              <w:fldChar w:fldCharType="begin"/>
            </w:r>
            <w:r w:rsidR="00EE7978">
              <w:rPr>
                <w:noProof/>
                <w:webHidden/>
              </w:rPr>
              <w:instrText xml:space="preserve"> PAGEREF _Toc113872070 \h </w:instrText>
            </w:r>
            <w:r w:rsidR="00EE7978">
              <w:rPr>
                <w:noProof/>
                <w:webHidden/>
              </w:rPr>
            </w:r>
            <w:r w:rsidR="00EE7978">
              <w:rPr>
                <w:noProof/>
                <w:webHidden/>
              </w:rPr>
              <w:fldChar w:fldCharType="separate"/>
            </w:r>
            <w:r w:rsidR="00EE7978">
              <w:rPr>
                <w:noProof/>
                <w:webHidden/>
              </w:rPr>
              <w:t>3</w:t>
            </w:r>
            <w:r w:rsidR="00EE7978">
              <w:rPr>
                <w:noProof/>
                <w:webHidden/>
              </w:rPr>
              <w:fldChar w:fldCharType="end"/>
            </w:r>
          </w:hyperlink>
        </w:p>
        <w:p w14:paraId="0472AC5E" w14:textId="43C26F3B" w:rsidR="00EE7978" w:rsidRDefault="007C7D91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3872071" w:history="1">
            <w:r w:rsidR="00EE7978" w:rsidRPr="009B7D4F">
              <w:rPr>
                <w:rStyle w:val="Hyperlnk"/>
                <w:noProof/>
              </w:rPr>
              <w:t>1.2</w:t>
            </w:r>
            <w:r w:rsidR="00EE797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EE7978" w:rsidRPr="009B7D4F">
              <w:rPr>
                <w:rStyle w:val="Hyperlnk"/>
                <w:noProof/>
              </w:rPr>
              <w:t>Journalen</w:t>
            </w:r>
            <w:r w:rsidR="00EE7978">
              <w:rPr>
                <w:noProof/>
                <w:webHidden/>
              </w:rPr>
              <w:tab/>
            </w:r>
            <w:r w:rsidR="00EE7978">
              <w:rPr>
                <w:noProof/>
                <w:webHidden/>
              </w:rPr>
              <w:fldChar w:fldCharType="begin"/>
            </w:r>
            <w:r w:rsidR="00EE7978">
              <w:rPr>
                <w:noProof/>
                <w:webHidden/>
              </w:rPr>
              <w:instrText xml:space="preserve"> PAGEREF _Toc113872071 \h </w:instrText>
            </w:r>
            <w:r w:rsidR="00EE7978">
              <w:rPr>
                <w:noProof/>
                <w:webHidden/>
              </w:rPr>
            </w:r>
            <w:r w:rsidR="00EE7978">
              <w:rPr>
                <w:noProof/>
                <w:webHidden/>
              </w:rPr>
              <w:fldChar w:fldCharType="separate"/>
            </w:r>
            <w:r w:rsidR="00EE7978">
              <w:rPr>
                <w:noProof/>
                <w:webHidden/>
              </w:rPr>
              <w:t>3</w:t>
            </w:r>
            <w:r w:rsidR="00EE7978">
              <w:rPr>
                <w:noProof/>
                <w:webHidden/>
              </w:rPr>
              <w:fldChar w:fldCharType="end"/>
            </w:r>
          </w:hyperlink>
        </w:p>
        <w:p w14:paraId="3E4B3E5B" w14:textId="7A17DD6A" w:rsidR="00EE7978" w:rsidRDefault="007C7D91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3872072" w:history="1">
            <w:r w:rsidR="00EE7978" w:rsidRPr="009B7D4F">
              <w:rPr>
                <w:rStyle w:val="Hyperlnk"/>
                <w:noProof/>
              </w:rPr>
              <w:t>2.</w:t>
            </w:r>
            <w:r w:rsidR="00EE797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EE7978" w:rsidRPr="009B7D4F">
              <w:rPr>
                <w:rStyle w:val="Hyperlnk"/>
                <w:noProof/>
                <w:lang w:val="en-GB"/>
              </w:rPr>
              <w:t>Åtgärdade Jira-ärenden</w:t>
            </w:r>
            <w:r w:rsidR="00EE7978">
              <w:rPr>
                <w:noProof/>
                <w:webHidden/>
              </w:rPr>
              <w:tab/>
            </w:r>
            <w:r w:rsidR="00EE7978">
              <w:rPr>
                <w:noProof/>
                <w:webHidden/>
              </w:rPr>
              <w:fldChar w:fldCharType="begin"/>
            </w:r>
            <w:r w:rsidR="00EE7978">
              <w:rPr>
                <w:noProof/>
                <w:webHidden/>
              </w:rPr>
              <w:instrText xml:space="preserve"> PAGEREF _Toc113872072 \h </w:instrText>
            </w:r>
            <w:r w:rsidR="00EE7978">
              <w:rPr>
                <w:noProof/>
                <w:webHidden/>
              </w:rPr>
            </w:r>
            <w:r w:rsidR="00EE7978">
              <w:rPr>
                <w:noProof/>
                <w:webHidden/>
              </w:rPr>
              <w:fldChar w:fldCharType="separate"/>
            </w:r>
            <w:r w:rsidR="00EE7978">
              <w:rPr>
                <w:noProof/>
                <w:webHidden/>
              </w:rPr>
              <w:t>4</w:t>
            </w:r>
            <w:r w:rsidR="00EE7978">
              <w:rPr>
                <w:noProof/>
                <w:webHidden/>
              </w:rPr>
              <w:fldChar w:fldCharType="end"/>
            </w:r>
          </w:hyperlink>
        </w:p>
        <w:p w14:paraId="2D291998" w14:textId="67A40957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6"/>
        <w:gridCol w:w="2080"/>
        <w:gridCol w:w="2505"/>
        <w:gridCol w:w="2843"/>
      </w:tblGrid>
      <w:tr w:rsidR="000174D8" w:rsidRPr="00AF0BFE" w14:paraId="33F208DC" w14:textId="77777777" w:rsidTr="00D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149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78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925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DA6671">
        <w:tc>
          <w:tcPr>
            <w:tcW w:w="1068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2149" w:type="dxa"/>
          </w:tcPr>
          <w:p w14:paraId="34E58C21" w14:textId="725ACC25" w:rsidR="000174D8" w:rsidRPr="00AF0BFE" w:rsidRDefault="00E31E87" w:rsidP="00DA6671">
            <w:pPr>
              <w:pStyle w:val="Brdtext"/>
            </w:pPr>
            <w:r>
              <w:t>2022-</w:t>
            </w:r>
            <w:r w:rsidR="003F6305">
              <w:t>09</w:t>
            </w:r>
            <w:r>
              <w:t>-</w:t>
            </w:r>
            <w:r w:rsidR="003F6305">
              <w:t>12</w:t>
            </w:r>
          </w:p>
        </w:tc>
        <w:tc>
          <w:tcPr>
            <w:tcW w:w="2578" w:type="dxa"/>
          </w:tcPr>
          <w:p w14:paraId="653DA9B3" w14:textId="17996E21" w:rsidR="000174D8" w:rsidRPr="00AF0BFE" w:rsidRDefault="00A91B5A" w:rsidP="00DA6671">
            <w:pPr>
              <w:pStyle w:val="Brdtext"/>
            </w:pPr>
            <w:r w:rsidRPr="00AF0BFE">
              <w:t>Catrin Wood</w:t>
            </w:r>
          </w:p>
        </w:tc>
        <w:tc>
          <w:tcPr>
            <w:tcW w:w="2925" w:type="dxa"/>
          </w:tcPr>
          <w:p w14:paraId="09A41E75" w14:textId="77777777" w:rsidR="000174D8" w:rsidRPr="00AF0BFE" w:rsidRDefault="000174D8" w:rsidP="00DA6671">
            <w:pPr>
              <w:pStyle w:val="Brdtext"/>
            </w:pPr>
          </w:p>
        </w:tc>
      </w:tr>
      <w:tr w:rsidR="000174D8" w:rsidRPr="00AF0BFE" w14:paraId="649D9F76" w14:textId="77777777" w:rsidTr="00DA6671">
        <w:tc>
          <w:tcPr>
            <w:tcW w:w="1068" w:type="dxa"/>
          </w:tcPr>
          <w:p w14:paraId="11AEF7D0" w14:textId="50F55429" w:rsidR="000174D8" w:rsidRPr="00AF0BFE" w:rsidRDefault="000174D8" w:rsidP="00DA6671">
            <w:pPr>
              <w:pStyle w:val="Brdtext"/>
            </w:pPr>
          </w:p>
        </w:tc>
        <w:tc>
          <w:tcPr>
            <w:tcW w:w="2149" w:type="dxa"/>
          </w:tcPr>
          <w:p w14:paraId="0065A714" w14:textId="51555045" w:rsidR="000174D8" w:rsidRPr="00AF0BFE" w:rsidRDefault="000174D8" w:rsidP="00DA6671">
            <w:pPr>
              <w:pStyle w:val="Brdtext"/>
            </w:pPr>
          </w:p>
        </w:tc>
        <w:tc>
          <w:tcPr>
            <w:tcW w:w="2578" w:type="dxa"/>
          </w:tcPr>
          <w:p w14:paraId="56C76CCD" w14:textId="083AC2F1" w:rsidR="000174D8" w:rsidRPr="00AF0BFE" w:rsidRDefault="000174D8" w:rsidP="00DA6671">
            <w:pPr>
              <w:pStyle w:val="Brdtext"/>
            </w:pPr>
          </w:p>
        </w:tc>
        <w:tc>
          <w:tcPr>
            <w:tcW w:w="2925" w:type="dxa"/>
          </w:tcPr>
          <w:p w14:paraId="3BA5D9B4" w14:textId="2F772106" w:rsidR="000174D8" w:rsidRPr="00AF0BFE" w:rsidRDefault="000174D8" w:rsidP="00DA6671">
            <w:pPr>
              <w:pStyle w:val="Brdtext"/>
            </w:pPr>
          </w:p>
        </w:tc>
      </w:tr>
      <w:tr w:rsidR="000174D8" w:rsidRPr="00AF0BFE" w14:paraId="073C5372" w14:textId="77777777" w:rsidTr="00DA6671">
        <w:tc>
          <w:tcPr>
            <w:tcW w:w="1068" w:type="dxa"/>
          </w:tcPr>
          <w:p w14:paraId="0DFB603D" w14:textId="5E2999AD" w:rsidR="000174D8" w:rsidRPr="00AF0BFE" w:rsidRDefault="000174D8" w:rsidP="00DA6671">
            <w:pPr>
              <w:pStyle w:val="Brdtext"/>
            </w:pPr>
          </w:p>
        </w:tc>
        <w:tc>
          <w:tcPr>
            <w:tcW w:w="2149" w:type="dxa"/>
          </w:tcPr>
          <w:p w14:paraId="7FA7CCFD" w14:textId="34814465" w:rsidR="000174D8" w:rsidRPr="00AF0BFE" w:rsidRDefault="000174D8" w:rsidP="00DA6671">
            <w:pPr>
              <w:pStyle w:val="Brdtext"/>
            </w:pPr>
          </w:p>
        </w:tc>
        <w:tc>
          <w:tcPr>
            <w:tcW w:w="2578" w:type="dxa"/>
          </w:tcPr>
          <w:p w14:paraId="636FF507" w14:textId="211818EF" w:rsidR="000174D8" w:rsidRPr="00AF0BFE" w:rsidRDefault="000174D8" w:rsidP="00DA6671">
            <w:pPr>
              <w:pStyle w:val="Brdtext"/>
            </w:pPr>
          </w:p>
        </w:tc>
        <w:tc>
          <w:tcPr>
            <w:tcW w:w="2925" w:type="dxa"/>
          </w:tcPr>
          <w:p w14:paraId="5917F5C4" w14:textId="6EAA94B7" w:rsidR="000174D8" w:rsidRPr="00AF0BFE" w:rsidRDefault="000174D8" w:rsidP="00DA6671">
            <w:pPr>
              <w:pStyle w:val="Brdtext"/>
            </w:pP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75C979AD" w:rsidR="003C0177" w:rsidRPr="00AF0BFE" w:rsidRDefault="00CB6D79" w:rsidP="00C41199">
      <w:pPr>
        <w:pStyle w:val="Rubrik1Nr"/>
      </w:pPr>
      <w:bookmarkStart w:id="2" w:name="_Toc39505997"/>
      <w:bookmarkStart w:id="3" w:name="_Toc113872069"/>
      <w:bookmarkEnd w:id="0"/>
      <w:bookmarkEnd w:id="1"/>
      <w:r w:rsidRPr="00AF0BFE">
        <w:t xml:space="preserve">Nyheter i </w:t>
      </w:r>
      <w:bookmarkEnd w:id="2"/>
      <w:r w:rsidRPr="00AF0BFE">
        <w:t xml:space="preserve">Journalen </w:t>
      </w:r>
      <w:r w:rsidR="00E31E87">
        <w:t>4.</w:t>
      </w:r>
      <w:r w:rsidR="006D0245">
        <w:t>2</w:t>
      </w:r>
      <w:r w:rsidR="00911227">
        <w:t>.4</w:t>
      </w:r>
      <w:bookmarkEnd w:id="3"/>
    </w:p>
    <w:p w14:paraId="76C0C3B8" w14:textId="57C64AF7" w:rsidR="0064530C" w:rsidRDefault="00CF2D21" w:rsidP="00CB6D79">
      <w:pPr>
        <w:pStyle w:val="Brdtext"/>
      </w:pPr>
      <w:r w:rsidRPr="0064530C">
        <w:t>Med version 4.2</w:t>
      </w:r>
      <w:r w:rsidR="00DA58C9">
        <w:t>.4</w:t>
      </w:r>
      <w:r w:rsidRPr="0064530C">
        <w:t xml:space="preserve"> av Journalen</w:t>
      </w:r>
      <w:r w:rsidR="00B059F9">
        <w:t xml:space="preserve"> blir Journalen helt fristående från applikationen NPÖ</w:t>
      </w:r>
      <w:r w:rsidR="00FD196D">
        <w:t>.</w:t>
      </w:r>
      <w:r w:rsidR="00B059F9">
        <w:t xml:space="preserve"> Dessa två applikationer har tidigare delat </w:t>
      </w:r>
      <w:proofErr w:type="spellStart"/>
      <w:r w:rsidR="00B059F9">
        <w:t>kodbas</w:t>
      </w:r>
      <w:proofErr w:type="spellEnd"/>
      <w:r w:rsidR="00B059F9">
        <w:t>, men är nu helt separ</w:t>
      </w:r>
      <w:r w:rsidR="00040C60">
        <w:t xml:space="preserve">erade. Denna release har enbart haft fokus på att dela </w:t>
      </w:r>
      <w:r w:rsidR="00C44D33">
        <w:t>upp Journalen och NPÖ.</w:t>
      </w:r>
    </w:p>
    <w:p w14:paraId="26829D89" w14:textId="2ECE6398" w:rsidR="00CB6D79" w:rsidRPr="00AF0BFE" w:rsidRDefault="00216CDE" w:rsidP="00CB6D79">
      <w:pPr>
        <w:pStyle w:val="Brdtext"/>
      </w:pPr>
      <w:r>
        <w:t xml:space="preserve">Utöver detta har </w:t>
      </w:r>
      <w:r w:rsidR="005F4CEE">
        <w:t>några</w:t>
      </w:r>
      <w:r w:rsidR="00040C60">
        <w:t xml:space="preserve"> högt prioriterade buggar åtgärda</w:t>
      </w:r>
      <w:r w:rsidR="00B10EBE">
        <w:t>t</w:t>
      </w:r>
      <w:r w:rsidR="00040C60">
        <w:t>s</w:t>
      </w:r>
      <w:r w:rsidR="00FB4826">
        <w:t>.</w:t>
      </w:r>
    </w:p>
    <w:p w14:paraId="58FE1CB9" w14:textId="77777777" w:rsidR="005938B3" w:rsidRDefault="005938B3" w:rsidP="005938B3">
      <w:pPr>
        <w:pStyle w:val="Rubrik2Nr"/>
      </w:pPr>
      <w:bookmarkStart w:id="4" w:name="_Toc86759782"/>
      <w:bookmarkStart w:id="5" w:name="_Toc113872070"/>
      <w:r>
        <w:t>Administrationsverktyg</w:t>
      </w:r>
      <w:bookmarkEnd w:id="4"/>
      <w:bookmarkEnd w:id="5"/>
    </w:p>
    <w:p w14:paraId="3579C242" w14:textId="18080432" w:rsidR="00D206DD" w:rsidRPr="00CB4112" w:rsidRDefault="00070ABF" w:rsidP="00CB4112">
      <w:pPr>
        <w:pStyle w:val="Brdtext"/>
      </w:pPr>
      <w:r>
        <w:t>Inga ändringar</w:t>
      </w:r>
    </w:p>
    <w:p w14:paraId="5D12FDED" w14:textId="5D879821" w:rsidR="005938B3" w:rsidRDefault="00D46E61" w:rsidP="005938B3">
      <w:pPr>
        <w:pStyle w:val="Rubrik2Nr"/>
      </w:pPr>
      <w:bookmarkStart w:id="6" w:name="_Toc113872071"/>
      <w:r>
        <w:t>Journalen</w:t>
      </w:r>
      <w:bookmarkEnd w:id="6"/>
    </w:p>
    <w:p w14:paraId="35B30AF0" w14:textId="786E787A" w:rsidR="00673B4E" w:rsidRDefault="00D46E61" w:rsidP="00673B4E">
      <w:pPr>
        <w:pStyle w:val="Brdtext"/>
        <w:rPr>
          <w:b/>
          <w:bCs/>
        </w:rPr>
      </w:pPr>
      <w:r>
        <w:rPr>
          <w:b/>
          <w:bCs/>
        </w:rPr>
        <w:t>Inaktivitetsvarning</w:t>
      </w:r>
    </w:p>
    <w:p w14:paraId="7047FFBC" w14:textId="02E8184B" w:rsidR="00D13E3C" w:rsidRDefault="00D13E3C" w:rsidP="009F547C">
      <w:pPr>
        <w:pStyle w:val="Brdtext"/>
      </w:pPr>
      <w:r>
        <w:t>Åtgärdat bugg som gjorde att om en användare ställt fram tiden på sin enhet</w:t>
      </w:r>
      <w:r w:rsidR="00F72A00">
        <w:t xml:space="preserve"> dök inaktivit</w:t>
      </w:r>
      <w:r w:rsidR="00B10EBE">
        <w:t>et</w:t>
      </w:r>
      <w:r w:rsidR="00F72A00">
        <w:t>svarningen upp direkt vid inloggning och använder kom inte in i applikationen.</w:t>
      </w:r>
    </w:p>
    <w:p w14:paraId="41338E73" w14:textId="77777777" w:rsidR="000072AF" w:rsidRDefault="000072AF" w:rsidP="00922980">
      <w:pPr>
        <w:pStyle w:val="Brdtext"/>
        <w:rPr>
          <w:b/>
          <w:bCs/>
        </w:rPr>
      </w:pPr>
    </w:p>
    <w:p w14:paraId="34C80655" w14:textId="37332C34" w:rsidR="00067B18" w:rsidRDefault="00067B18" w:rsidP="00922980">
      <w:pPr>
        <w:pStyle w:val="Brdtext"/>
        <w:rPr>
          <w:b/>
          <w:bCs/>
        </w:rPr>
      </w:pPr>
      <w:r>
        <w:rPr>
          <w:b/>
          <w:bCs/>
        </w:rPr>
        <w:t>Uppmärksamhetsinformation</w:t>
      </w:r>
    </w:p>
    <w:p w14:paraId="4FBB13E9" w14:textId="09D04323" w:rsidR="00B6498D" w:rsidRDefault="000072AF" w:rsidP="00B6498D">
      <w:pPr>
        <w:pStyle w:val="Brdtext"/>
      </w:pPr>
      <w:r>
        <w:t xml:space="preserve">Åtgärdat bugg som </w:t>
      </w:r>
      <w:r w:rsidR="00514476">
        <w:t xml:space="preserve">gjorde att detaljvyn inte kunde visas för Läkemedelsöverkänslighet </w:t>
      </w:r>
      <w:r w:rsidR="00020689">
        <w:t xml:space="preserve">med </w:t>
      </w:r>
      <w:proofErr w:type="spellStart"/>
      <w:r w:rsidR="00020689" w:rsidRPr="00020689">
        <w:t>pharmaceuticalProductId</w:t>
      </w:r>
      <w:proofErr w:type="spellEnd"/>
      <w:r w:rsidR="00020689">
        <w:t xml:space="preserve"> angivet i fältet </w:t>
      </w:r>
      <w:proofErr w:type="spellStart"/>
      <w:r w:rsidR="00020689">
        <w:t>originalText</w:t>
      </w:r>
      <w:proofErr w:type="spellEnd"/>
      <w:r w:rsidR="00020689">
        <w:t>.</w:t>
      </w:r>
    </w:p>
    <w:p w14:paraId="439895E4" w14:textId="4426E1D0" w:rsidR="00B6498D" w:rsidRDefault="00B6498D" w:rsidP="00922980">
      <w:pPr>
        <w:pStyle w:val="Brdtext"/>
        <w:rPr>
          <w:b/>
          <w:bCs/>
        </w:rPr>
      </w:pPr>
    </w:p>
    <w:p w14:paraId="5ED1C85C" w14:textId="77777777" w:rsidR="006A6560" w:rsidRPr="0012359B" w:rsidRDefault="006A6560" w:rsidP="006A6560">
      <w:pPr>
        <w:pStyle w:val="Brdtext"/>
      </w:pPr>
      <w:r w:rsidRPr="0012359B">
        <w:t>Rättat två rubriker i detaljvyn som blivit fel i förra releasen:</w:t>
      </w:r>
    </w:p>
    <w:p w14:paraId="31004D6F" w14:textId="77777777" w:rsidR="006A6560" w:rsidRPr="0012359B" w:rsidRDefault="006A6560" w:rsidP="006A6560">
      <w:pPr>
        <w:pStyle w:val="Brdtext"/>
        <w:numPr>
          <w:ilvl w:val="0"/>
          <w:numId w:val="11"/>
        </w:numPr>
      </w:pPr>
      <w:r w:rsidRPr="0012359B">
        <w:t xml:space="preserve">Stod felaktigt </w:t>
      </w:r>
      <w:r>
        <w:t>”</w:t>
      </w:r>
      <w:r w:rsidRPr="0012359B">
        <w:t>Kommentar</w:t>
      </w:r>
      <w:r>
        <w:t>”</w:t>
      </w:r>
      <w:r w:rsidRPr="0012359B">
        <w:t xml:space="preserve"> </w:t>
      </w:r>
      <w:proofErr w:type="gramStart"/>
      <w:r w:rsidRPr="0012359B">
        <w:t>istället</w:t>
      </w:r>
      <w:proofErr w:type="gramEnd"/>
      <w:r w:rsidRPr="0012359B">
        <w:t xml:space="preserve"> för </w:t>
      </w:r>
      <w:r>
        <w:t>”A</w:t>
      </w:r>
      <w:r w:rsidRPr="0012359B">
        <w:t>vsteg från vårdrutin</w:t>
      </w:r>
      <w:r>
        <w:t>”</w:t>
      </w:r>
    </w:p>
    <w:p w14:paraId="73A77742" w14:textId="77777777" w:rsidR="006A6560" w:rsidRPr="0012359B" w:rsidRDefault="006A6560" w:rsidP="006A6560">
      <w:pPr>
        <w:pStyle w:val="Brdtext"/>
        <w:numPr>
          <w:ilvl w:val="0"/>
          <w:numId w:val="11"/>
        </w:numPr>
      </w:pPr>
      <w:r>
        <w:t>”</w:t>
      </w:r>
      <w:r w:rsidRPr="0012359B">
        <w:t>Läkemedelsöverkänslighet</w:t>
      </w:r>
      <w:r>
        <w:t>”</w:t>
      </w:r>
      <w:r w:rsidRPr="0012359B">
        <w:t xml:space="preserve"> visas en extra gång</w:t>
      </w:r>
    </w:p>
    <w:p w14:paraId="0B6A4114" w14:textId="2B722609" w:rsidR="00CB6D79" w:rsidRPr="00AF0BFE" w:rsidRDefault="00CB6D79" w:rsidP="00E11707">
      <w:pPr>
        <w:pStyle w:val="Brdtext"/>
      </w:pPr>
      <w:r w:rsidRPr="00AF0BFE">
        <w:br w:type="page"/>
      </w:r>
    </w:p>
    <w:p w14:paraId="0ADA839D" w14:textId="4280021A" w:rsidR="00CB6D79" w:rsidRPr="00AF0BFE" w:rsidRDefault="00CB6D79" w:rsidP="00CB6D79">
      <w:pPr>
        <w:pStyle w:val="Rubrik1Nr"/>
      </w:pPr>
      <w:bookmarkStart w:id="7" w:name="_Toc113872072"/>
      <w:proofErr w:type="spellStart"/>
      <w:r w:rsidRPr="00AF0BFE">
        <w:rPr>
          <w:lang w:val="en-GB"/>
        </w:rPr>
        <w:t>Åtgärdade</w:t>
      </w:r>
      <w:proofErr w:type="spellEnd"/>
      <w:r w:rsidRPr="00AF0BFE">
        <w:rPr>
          <w:lang w:val="en-GB"/>
        </w:rPr>
        <w:t xml:space="preserve"> Jira-</w:t>
      </w:r>
      <w:proofErr w:type="spellStart"/>
      <w:r w:rsidRPr="00AF0BFE">
        <w:rPr>
          <w:lang w:val="en-GB"/>
        </w:rPr>
        <w:t>ärenden</w:t>
      </w:r>
      <w:bookmarkEnd w:id="7"/>
      <w:proofErr w:type="spellEnd"/>
    </w:p>
    <w:p w14:paraId="5FF3BC9C" w14:textId="51E2D8F6" w:rsidR="00CB6D79" w:rsidRPr="00AF0BFE" w:rsidRDefault="00CB6D79" w:rsidP="00CB6D79">
      <w:pPr>
        <w:pStyle w:val="Brdtext"/>
      </w:pPr>
      <w:r w:rsidRPr="00AF0BFE">
        <w:t xml:space="preserve">Detta avsnitt av release </w:t>
      </w:r>
      <w:proofErr w:type="spellStart"/>
      <w:r w:rsidRPr="00AF0BFE">
        <w:t>notes</w:t>
      </w:r>
      <w:proofErr w:type="spellEnd"/>
      <w:r w:rsidRPr="00AF0BFE">
        <w:t xml:space="preserve"> innehåller en fullständig lista av alla åtgärdade ärenden.</w:t>
      </w:r>
    </w:p>
    <w:p w14:paraId="06AA2625" w14:textId="1FF42EEB" w:rsidR="00CB6D79" w:rsidRPr="00AF0BFE" w:rsidRDefault="00CB6D79" w:rsidP="00CB6D79">
      <w:pPr>
        <w:pStyle w:val="Brdtext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F1307B" w:rsidRPr="00AF0BFE" w14:paraId="3504761C" w14:textId="77777777" w:rsidTr="00E21424">
        <w:trPr>
          <w:trHeight w:val="300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E042" w14:textId="77777777" w:rsidR="00F1307B" w:rsidRPr="00AF0BFE" w:rsidRDefault="00F1307B" w:rsidP="00DA6671">
            <w:pPr>
              <w:rPr>
                <w:b/>
                <w:bCs/>
                <w:color w:val="000000"/>
                <w:szCs w:val="22"/>
                <w:lang w:eastAsia="sv-SE"/>
              </w:rPr>
            </w:pPr>
            <w:proofErr w:type="spellStart"/>
            <w:r w:rsidRPr="00AF0BFE">
              <w:rPr>
                <w:b/>
                <w:bCs/>
                <w:color w:val="000000"/>
                <w:szCs w:val="22"/>
                <w:lang w:eastAsia="sv-SE"/>
              </w:rPr>
              <w:t>Ärendenr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3198" w14:textId="77777777" w:rsidR="00F1307B" w:rsidRPr="00AF0BFE" w:rsidRDefault="00F1307B" w:rsidP="00DA6671">
            <w:pPr>
              <w:rPr>
                <w:b/>
                <w:bCs/>
                <w:color w:val="000000"/>
                <w:szCs w:val="22"/>
                <w:lang w:eastAsia="sv-SE"/>
              </w:rPr>
            </w:pPr>
            <w:r w:rsidRPr="00AF0BFE">
              <w:rPr>
                <w:b/>
                <w:bCs/>
                <w:color w:val="000000"/>
                <w:szCs w:val="22"/>
                <w:lang w:eastAsia="sv-SE"/>
              </w:rPr>
              <w:t>Sammanfattning</w:t>
            </w:r>
          </w:p>
        </w:tc>
      </w:tr>
      <w:tr w:rsidR="00F1307B" w:rsidRPr="003A3116" w14:paraId="17786535" w14:textId="77777777" w:rsidTr="00E21424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D093" w14:textId="255BDF90" w:rsidR="00F1307B" w:rsidRPr="0080763A" w:rsidRDefault="007C7D91" w:rsidP="003A3116">
            <w:pPr>
              <w:rPr>
                <w:rStyle w:val="Hyperlnk"/>
                <w:rFonts w:ascii="Times New Roman" w:hAnsi="Times New Roman"/>
                <w:color w:val="0070C0"/>
              </w:rPr>
            </w:pPr>
            <w:hyperlink r:id="rId8" w:history="1">
              <w:r w:rsidR="00F1307B" w:rsidRPr="0080763A">
                <w:rPr>
                  <w:rStyle w:val="Hyperlnk"/>
                  <w:rFonts w:ascii="Times New Roman" w:hAnsi="Times New Roman"/>
                  <w:color w:val="0070C0"/>
                </w:rPr>
                <w:t>JOUR-50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8819" w14:textId="67F37A4F" w:rsidR="00F1307B" w:rsidRPr="003A3116" w:rsidRDefault="00F1307B" w:rsidP="0080763A">
            <w:pPr>
              <w:rPr>
                <w:color w:val="000000"/>
                <w:szCs w:val="22"/>
                <w:lang w:eastAsia="sv-SE"/>
              </w:rPr>
            </w:pPr>
            <w:r w:rsidRPr="00F1307B">
              <w:rPr>
                <w:color w:val="000000"/>
                <w:szCs w:val="22"/>
                <w:lang w:eastAsia="sv-SE"/>
              </w:rPr>
              <w:t xml:space="preserve">Journalen </w:t>
            </w:r>
            <w:proofErr w:type="spellStart"/>
            <w:r w:rsidRPr="00F1307B">
              <w:rPr>
                <w:color w:val="000000"/>
                <w:szCs w:val="22"/>
                <w:lang w:eastAsia="sv-SE"/>
              </w:rPr>
              <w:t>inaktivitetsvarnar</w:t>
            </w:r>
            <w:proofErr w:type="spellEnd"/>
            <w:r w:rsidRPr="00F1307B">
              <w:rPr>
                <w:color w:val="000000"/>
                <w:szCs w:val="22"/>
                <w:lang w:eastAsia="sv-SE"/>
              </w:rPr>
              <w:t xml:space="preserve"> direkt vid inloggning om enhetens klocka är framflyttad</w:t>
            </w:r>
          </w:p>
        </w:tc>
      </w:tr>
      <w:tr w:rsidR="00F1307B" w:rsidRPr="003A3116" w14:paraId="377971E9" w14:textId="77777777" w:rsidTr="00E21424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F6FA9" w14:textId="6ED977E5" w:rsidR="00F1307B" w:rsidRPr="0080763A" w:rsidRDefault="007C7D91" w:rsidP="003A3116">
            <w:pPr>
              <w:rPr>
                <w:rStyle w:val="Hyperlnk"/>
                <w:rFonts w:ascii="Times New Roman" w:hAnsi="Times New Roman"/>
                <w:color w:val="0070C0"/>
              </w:rPr>
            </w:pPr>
            <w:hyperlink r:id="rId9" w:history="1">
              <w:r w:rsidR="0080763A" w:rsidRPr="0080763A">
                <w:rPr>
                  <w:rStyle w:val="Hyperlnk"/>
                  <w:rFonts w:ascii="Times New Roman" w:hAnsi="Times New Roman"/>
                  <w:color w:val="0070C0"/>
                </w:rPr>
                <w:t>JOUR-61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B4BDC" w14:textId="6A1218FE" w:rsidR="00F1307B" w:rsidRPr="003A3116" w:rsidRDefault="0080763A" w:rsidP="0080763A">
            <w:pPr>
              <w:rPr>
                <w:color w:val="000000"/>
                <w:szCs w:val="22"/>
                <w:lang w:eastAsia="sv-SE"/>
              </w:rPr>
            </w:pPr>
            <w:r w:rsidRPr="0080763A">
              <w:rPr>
                <w:color w:val="000000"/>
                <w:szCs w:val="22"/>
                <w:lang w:eastAsia="sv-SE"/>
              </w:rPr>
              <w:t xml:space="preserve">Läkemedelsöverkänslighet med </w:t>
            </w:r>
            <w:proofErr w:type="spellStart"/>
            <w:r w:rsidRPr="0080763A">
              <w:rPr>
                <w:color w:val="000000"/>
                <w:szCs w:val="22"/>
                <w:lang w:eastAsia="sv-SE"/>
              </w:rPr>
              <w:t>originalText</w:t>
            </w:r>
            <w:proofErr w:type="spellEnd"/>
            <w:r w:rsidRPr="0080763A">
              <w:rPr>
                <w:color w:val="000000"/>
                <w:szCs w:val="22"/>
                <w:lang w:eastAsia="sv-SE"/>
              </w:rPr>
              <w:t xml:space="preserve"> för </w:t>
            </w:r>
            <w:proofErr w:type="spellStart"/>
            <w:r w:rsidRPr="0080763A">
              <w:rPr>
                <w:color w:val="000000"/>
                <w:szCs w:val="22"/>
                <w:lang w:eastAsia="sv-SE"/>
              </w:rPr>
              <w:t>pharmaceuticalProductId</w:t>
            </w:r>
            <w:proofErr w:type="spellEnd"/>
            <w:r w:rsidRPr="0080763A">
              <w:rPr>
                <w:color w:val="000000"/>
                <w:szCs w:val="22"/>
                <w:lang w:eastAsia="sv-SE"/>
              </w:rPr>
              <w:t xml:space="preserve"> kastar fel</w:t>
            </w:r>
          </w:p>
        </w:tc>
      </w:tr>
      <w:tr w:rsidR="0012359B" w:rsidRPr="003A3116" w14:paraId="112F5284" w14:textId="77777777" w:rsidTr="003F6305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F286D" w14:textId="78AEA5EC" w:rsidR="0012359B" w:rsidRDefault="007C7D91" w:rsidP="003A3116">
            <w:hyperlink r:id="rId10" w:tgtFrame="_blank" w:history="1">
              <w:r w:rsidR="005F4CEE" w:rsidRPr="005F4CEE">
                <w:rPr>
                  <w:rStyle w:val="Hyperlnk"/>
                  <w:rFonts w:ascii="Times New Roman" w:hAnsi="Times New Roman"/>
                  <w:color w:val="0070C0"/>
                </w:rPr>
                <w:t>JOUR-443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EB917" w14:textId="69CBC955" w:rsidR="0012359B" w:rsidRPr="0080763A" w:rsidRDefault="005F4CEE" w:rsidP="0080763A">
            <w:pPr>
              <w:rPr>
                <w:color w:val="000000"/>
                <w:szCs w:val="22"/>
                <w:lang w:eastAsia="sv-SE"/>
              </w:rPr>
            </w:pPr>
            <w:r w:rsidRPr="005F4CEE">
              <w:rPr>
                <w:color w:val="000000"/>
                <w:szCs w:val="22"/>
                <w:lang w:eastAsia="sv-SE"/>
              </w:rPr>
              <w:t>Uppmärksamhetsinformation - fel på rubriker</w:t>
            </w:r>
          </w:p>
        </w:tc>
      </w:tr>
      <w:tr w:rsidR="003F6305" w:rsidRPr="003A3116" w14:paraId="765D9E3E" w14:textId="77777777" w:rsidTr="00E21424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10B0" w14:textId="440CCADC" w:rsidR="003F6305" w:rsidRDefault="007C7D91" w:rsidP="003A3116">
            <w:hyperlink r:id="rId11" w:tgtFrame="_self" w:history="1">
              <w:r w:rsidR="003F6305" w:rsidRPr="003F6305">
                <w:rPr>
                  <w:rStyle w:val="Hyperlnk"/>
                  <w:rFonts w:ascii="Times New Roman" w:hAnsi="Times New Roman"/>
                  <w:color w:val="0070C0"/>
                </w:rPr>
                <w:t>JOUR-444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EAE8" w14:textId="296E164D" w:rsidR="003F6305" w:rsidRPr="005F4CEE" w:rsidRDefault="003F6305" w:rsidP="0080763A">
            <w:pPr>
              <w:rPr>
                <w:color w:val="000000"/>
                <w:szCs w:val="22"/>
                <w:lang w:eastAsia="sv-SE"/>
              </w:rPr>
            </w:pPr>
            <w:r w:rsidRPr="003F6305">
              <w:rPr>
                <w:color w:val="000000"/>
                <w:szCs w:val="22"/>
                <w:lang w:eastAsia="sv-SE"/>
              </w:rPr>
              <w:t>Ändringar i konfigurationsfiler</w:t>
            </w:r>
          </w:p>
        </w:tc>
      </w:tr>
    </w:tbl>
    <w:p w14:paraId="27C70EC0" w14:textId="685614D8" w:rsidR="00F40913" w:rsidRPr="00CB6D79" w:rsidRDefault="00F40913" w:rsidP="00AF3425">
      <w:pPr>
        <w:pStyle w:val="Brdtext"/>
      </w:pPr>
    </w:p>
    <w:sectPr w:rsidR="00F40913" w:rsidRPr="00CB6D79" w:rsidSect="000174D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14DD" w14:textId="77777777" w:rsidR="006F0254" w:rsidRDefault="006F0254" w:rsidP="00C15048">
      <w:r>
        <w:separator/>
      </w:r>
    </w:p>
    <w:p w14:paraId="541B2A5E" w14:textId="77777777" w:rsidR="006F0254" w:rsidRDefault="006F0254" w:rsidP="00C15048"/>
    <w:p w14:paraId="313527F3" w14:textId="77777777" w:rsidR="006F0254" w:rsidRDefault="006F0254" w:rsidP="00C15048"/>
  </w:endnote>
  <w:endnote w:type="continuationSeparator" w:id="0">
    <w:p w14:paraId="4268282B" w14:textId="77777777" w:rsidR="006F0254" w:rsidRDefault="006F0254" w:rsidP="00C15048">
      <w:r>
        <w:continuationSeparator/>
      </w:r>
    </w:p>
    <w:p w14:paraId="30D9E25F" w14:textId="77777777" w:rsidR="006F0254" w:rsidRDefault="006F0254" w:rsidP="00C15048"/>
    <w:p w14:paraId="31CE2DCE" w14:textId="77777777" w:rsidR="006F0254" w:rsidRDefault="006F0254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C97B" w14:textId="77777777" w:rsidR="006F0254" w:rsidRDefault="006F0254" w:rsidP="00C15048">
      <w:r>
        <w:separator/>
      </w:r>
    </w:p>
    <w:p w14:paraId="424E69A0" w14:textId="77777777" w:rsidR="006F0254" w:rsidRDefault="006F0254" w:rsidP="00C15048"/>
    <w:p w14:paraId="5536E5EE" w14:textId="77777777" w:rsidR="006F0254" w:rsidRDefault="006F0254" w:rsidP="00C15048"/>
  </w:footnote>
  <w:footnote w:type="continuationSeparator" w:id="0">
    <w:p w14:paraId="7D385193" w14:textId="77777777" w:rsidR="006F0254" w:rsidRDefault="006F0254" w:rsidP="00C15048">
      <w:r>
        <w:continuationSeparator/>
      </w:r>
    </w:p>
    <w:p w14:paraId="749E7CEB" w14:textId="77777777" w:rsidR="006F0254" w:rsidRDefault="006F0254" w:rsidP="00C15048"/>
    <w:p w14:paraId="7F2B41C6" w14:textId="77777777" w:rsidR="006F0254" w:rsidRDefault="006F0254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3D5ED8FD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Pr="004A2435">
            <w:rPr>
              <w:lang w:val="en-US"/>
            </w:rPr>
            <w:t xml:space="preserve">Journalen </w:t>
          </w:r>
          <w:r w:rsidR="00E31E87">
            <w:rPr>
              <w:lang w:val="en-US"/>
            </w:rPr>
            <w:t>4.</w:t>
          </w:r>
          <w:r w:rsidR="006D0245">
            <w:rPr>
              <w:lang w:val="en-US"/>
            </w:rPr>
            <w:t>2</w:t>
          </w:r>
          <w:r w:rsidR="00911227">
            <w:rPr>
              <w:noProof/>
              <w:lang w:val="en-US"/>
            </w:rPr>
            <w:t>.4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2620CD">
            <w:rPr>
              <w:lang w:val="en-US"/>
            </w:rPr>
            <w:t>0</w:t>
          </w:r>
          <w:r w:rsidRPr="004A2435">
            <w:rPr>
              <w:lang w:val="en-US"/>
            </w:rPr>
            <w:t xml:space="preserve"> 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66B961BB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>: Catrin Wood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1F8BF3CE" w:rsidR="00DA6671" w:rsidRPr="001F54EF" w:rsidRDefault="00E31E87" w:rsidP="00C15048">
          <w:pPr>
            <w:pStyle w:val="Sidfot"/>
          </w:pPr>
          <w:r>
            <w:t>2022-</w:t>
          </w:r>
          <w:r w:rsidR="00911227">
            <w:t>09</w:t>
          </w:r>
          <w:r>
            <w:t>-</w:t>
          </w:r>
          <w:r w:rsidR="00911227">
            <w:t>12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5" type="#_x0000_t75" style="width:7.5pt;height:7.5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4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45E6"/>
    <w:multiLevelType w:val="multilevel"/>
    <w:tmpl w:val="50846754"/>
    <w:numStyleLink w:val="111111"/>
  </w:abstractNum>
  <w:abstractNum w:abstractNumId="6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0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4227"/>
    <w:rsid w:val="000072AF"/>
    <w:rsid w:val="000109DB"/>
    <w:rsid w:val="00011380"/>
    <w:rsid w:val="00014C9E"/>
    <w:rsid w:val="00015E78"/>
    <w:rsid w:val="00016208"/>
    <w:rsid w:val="000174D8"/>
    <w:rsid w:val="00020563"/>
    <w:rsid w:val="00020689"/>
    <w:rsid w:val="00023527"/>
    <w:rsid w:val="000333A6"/>
    <w:rsid w:val="00040C60"/>
    <w:rsid w:val="000437A5"/>
    <w:rsid w:val="00047191"/>
    <w:rsid w:val="00047D84"/>
    <w:rsid w:val="00050F44"/>
    <w:rsid w:val="00060931"/>
    <w:rsid w:val="00064FD1"/>
    <w:rsid w:val="00065089"/>
    <w:rsid w:val="0006512D"/>
    <w:rsid w:val="00066A88"/>
    <w:rsid w:val="00067B18"/>
    <w:rsid w:val="00070ABF"/>
    <w:rsid w:val="00074AED"/>
    <w:rsid w:val="000753E2"/>
    <w:rsid w:val="00077552"/>
    <w:rsid w:val="000778A6"/>
    <w:rsid w:val="00084D4C"/>
    <w:rsid w:val="00085823"/>
    <w:rsid w:val="000927B9"/>
    <w:rsid w:val="00095B86"/>
    <w:rsid w:val="00096A1A"/>
    <w:rsid w:val="000A1A12"/>
    <w:rsid w:val="000A3A30"/>
    <w:rsid w:val="000A3F3F"/>
    <w:rsid w:val="000A5AAA"/>
    <w:rsid w:val="000A7A68"/>
    <w:rsid w:val="000A7F19"/>
    <w:rsid w:val="000B4D9E"/>
    <w:rsid w:val="000C0B90"/>
    <w:rsid w:val="000C2CAF"/>
    <w:rsid w:val="000C415D"/>
    <w:rsid w:val="000D1E38"/>
    <w:rsid w:val="000D5313"/>
    <w:rsid w:val="000D5AB1"/>
    <w:rsid w:val="000D6215"/>
    <w:rsid w:val="000D67AD"/>
    <w:rsid w:val="000D68C0"/>
    <w:rsid w:val="000E0CCB"/>
    <w:rsid w:val="000E4174"/>
    <w:rsid w:val="000E630C"/>
    <w:rsid w:val="000F005D"/>
    <w:rsid w:val="000F0090"/>
    <w:rsid w:val="000F0CAE"/>
    <w:rsid w:val="000F0F03"/>
    <w:rsid w:val="000F3148"/>
    <w:rsid w:val="000F45F5"/>
    <w:rsid w:val="000F7331"/>
    <w:rsid w:val="0010272C"/>
    <w:rsid w:val="00104E54"/>
    <w:rsid w:val="00106A31"/>
    <w:rsid w:val="001074C5"/>
    <w:rsid w:val="00114970"/>
    <w:rsid w:val="00115718"/>
    <w:rsid w:val="00117E57"/>
    <w:rsid w:val="0012359B"/>
    <w:rsid w:val="00124988"/>
    <w:rsid w:val="00125B38"/>
    <w:rsid w:val="001278D1"/>
    <w:rsid w:val="00134021"/>
    <w:rsid w:val="00135988"/>
    <w:rsid w:val="0014113F"/>
    <w:rsid w:val="00141671"/>
    <w:rsid w:val="00143C71"/>
    <w:rsid w:val="00144360"/>
    <w:rsid w:val="00144BD5"/>
    <w:rsid w:val="0014548C"/>
    <w:rsid w:val="00145B8D"/>
    <w:rsid w:val="0014693E"/>
    <w:rsid w:val="0015114B"/>
    <w:rsid w:val="00151D33"/>
    <w:rsid w:val="00152B7B"/>
    <w:rsid w:val="001613FB"/>
    <w:rsid w:val="00162DF2"/>
    <w:rsid w:val="00174DA4"/>
    <w:rsid w:val="001750BE"/>
    <w:rsid w:val="00176264"/>
    <w:rsid w:val="0017735B"/>
    <w:rsid w:val="00186176"/>
    <w:rsid w:val="00196BFC"/>
    <w:rsid w:val="001A7782"/>
    <w:rsid w:val="001B2728"/>
    <w:rsid w:val="001B46E5"/>
    <w:rsid w:val="001B7A92"/>
    <w:rsid w:val="001C21EE"/>
    <w:rsid w:val="001C2D37"/>
    <w:rsid w:val="001C33C7"/>
    <w:rsid w:val="001C4500"/>
    <w:rsid w:val="001D1328"/>
    <w:rsid w:val="001D34AF"/>
    <w:rsid w:val="001D5C9D"/>
    <w:rsid w:val="001D651D"/>
    <w:rsid w:val="001E1DAA"/>
    <w:rsid w:val="001E7969"/>
    <w:rsid w:val="001F54EF"/>
    <w:rsid w:val="001F5CE8"/>
    <w:rsid w:val="001F5DF3"/>
    <w:rsid w:val="001F7A09"/>
    <w:rsid w:val="002014AC"/>
    <w:rsid w:val="00201885"/>
    <w:rsid w:val="00201B61"/>
    <w:rsid w:val="00204C0D"/>
    <w:rsid w:val="00216B50"/>
    <w:rsid w:val="00216CDE"/>
    <w:rsid w:val="00222D53"/>
    <w:rsid w:val="00227FF6"/>
    <w:rsid w:val="00230AE2"/>
    <w:rsid w:val="00233192"/>
    <w:rsid w:val="002375A5"/>
    <w:rsid w:val="00243C70"/>
    <w:rsid w:val="00244142"/>
    <w:rsid w:val="00250D72"/>
    <w:rsid w:val="002516C6"/>
    <w:rsid w:val="002541CC"/>
    <w:rsid w:val="002604AB"/>
    <w:rsid w:val="00260F54"/>
    <w:rsid w:val="002620CD"/>
    <w:rsid w:val="0026374B"/>
    <w:rsid w:val="00264D83"/>
    <w:rsid w:val="00271752"/>
    <w:rsid w:val="00276194"/>
    <w:rsid w:val="00281584"/>
    <w:rsid w:val="002834D8"/>
    <w:rsid w:val="00285326"/>
    <w:rsid w:val="002876DE"/>
    <w:rsid w:val="00290373"/>
    <w:rsid w:val="0029121D"/>
    <w:rsid w:val="0029178B"/>
    <w:rsid w:val="002A0434"/>
    <w:rsid w:val="002A1FD9"/>
    <w:rsid w:val="002A38D5"/>
    <w:rsid w:val="002A4F14"/>
    <w:rsid w:val="002A6CAB"/>
    <w:rsid w:val="002B1159"/>
    <w:rsid w:val="002B4B52"/>
    <w:rsid w:val="002B779D"/>
    <w:rsid w:val="002C26BA"/>
    <w:rsid w:val="002C3886"/>
    <w:rsid w:val="002C5BF7"/>
    <w:rsid w:val="002C69AB"/>
    <w:rsid w:val="002D1CAF"/>
    <w:rsid w:val="002D2879"/>
    <w:rsid w:val="002D43B3"/>
    <w:rsid w:val="002D5C02"/>
    <w:rsid w:val="002D6908"/>
    <w:rsid w:val="002E16F9"/>
    <w:rsid w:val="002E2801"/>
    <w:rsid w:val="002E35E1"/>
    <w:rsid w:val="002F3745"/>
    <w:rsid w:val="002F50A0"/>
    <w:rsid w:val="002F5C67"/>
    <w:rsid w:val="00300D3C"/>
    <w:rsid w:val="003017C6"/>
    <w:rsid w:val="00302E96"/>
    <w:rsid w:val="003050DE"/>
    <w:rsid w:val="00307C5E"/>
    <w:rsid w:val="00310672"/>
    <w:rsid w:val="003121C3"/>
    <w:rsid w:val="00312A66"/>
    <w:rsid w:val="003144CD"/>
    <w:rsid w:val="00316FE5"/>
    <w:rsid w:val="00320875"/>
    <w:rsid w:val="0032162E"/>
    <w:rsid w:val="00330694"/>
    <w:rsid w:val="00333716"/>
    <w:rsid w:val="00333CE7"/>
    <w:rsid w:val="00337587"/>
    <w:rsid w:val="00340ADE"/>
    <w:rsid w:val="003432B2"/>
    <w:rsid w:val="00343777"/>
    <w:rsid w:val="003441CA"/>
    <w:rsid w:val="0034773D"/>
    <w:rsid w:val="00347ECA"/>
    <w:rsid w:val="00350F9C"/>
    <w:rsid w:val="00351D99"/>
    <w:rsid w:val="00352E09"/>
    <w:rsid w:val="00354D1F"/>
    <w:rsid w:val="00357B9A"/>
    <w:rsid w:val="00360D43"/>
    <w:rsid w:val="003657D7"/>
    <w:rsid w:val="003747AD"/>
    <w:rsid w:val="003815C5"/>
    <w:rsid w:val="00382443"/>
    <w:rsid w:val="00385CD7"/>
    <w:rsid w:val="003875FD"/>
    <w:rsid w:val="00387A71"/>
    <w:rsid w:val="00390E50"/>
    <w:rsid w:val="00391107"/>
    <w:rsid w:val="00394B5F"/>
    <w:rsid w:val="003A1130"/>
    <w:rsid w:val="003A3116"/>
    <w:rsid w:val="003A412F"/>
    <w:rsid w:val="003A6DCF"/>
    <w:rsid w:val="003B2EC0"/>
    <w:rsid w:val="003C0177"/>
    <w:rsid w:val="003C34CB"/>
    <w:rsid w:val="003C3F05"/>
    <w:rsid w:val="003C6379"/>
    <w:rsid w:val="003C6E9A"/>
    <w:rsid w:val="003D11C6"/>
    <w:rsid w:val="003D1565"/>
    <w:rsid w:val="003E0904"/>
    <w:rsid w:val="003E573A"/>
    <w:rsid w:val="003F245C"/>
    <w:rsid w:val="003F42B2"/>
    <w:rsid w:val="003F6305"/>
    <w:rsid w:val="003F7EAB"/>
    <w:rsid w:val="003F7FAD"/>
    <w:rsid w:val="004023CA"/>
    <w:rsid w:val="004025BC"/>
    <w:rsid w:val="004039A2"/>
    <w:rsid w:val="00410E95"/>
    <w:rsid w:val="004167A1"/>
    <w:rsid w:val="00416D3C"/>
    <w:rsid w:val="00424F93"/>
    <w:rsid w:val="004276D7"/>
    <w:rsid w:val="004327B7"/>
    <w:rsid w:val="00434B16"/>
    <w:rsid w:val="0044037C"/>
    <w:rsid w:val="00440C73"/>
    <w:rsid w:val="00443181"/>
    <w:rsid w:val="004500F3"/>
    <w:rsid w:val="00452A87"/>
    <w:rsid w:val="0045317B"/>
    <w:rsid w:val="00454829"/>
    <w:rsid w:val="00461426"/>
    <w:rsid w:val="00464328"/>
    <w:rsid w:val="00465985"/>
    <w:rsid w:val="00471141"/>
    <w:rsid w:val="00475CEB"/>
    <w:rsid w:val="00477063"/>
    <w:rsid w:val="00480044"/>
    <w:rsid w:val="0048080D"/>
    <w:rsid w:val="004873E3"/>
    <w:rsid w:val="00494B22"/>
    <w:rsid w:val="00494EEA"/>
    <w:rsid w:val="00495C63"/>
    <w:rsid w:val="00495E86"/>
    <w:rsid w:val="00496F8F"/>
    <w:rsid w:val="00497F53"/>
    <w:rsid w:val="004A15AB"/>
    <w:rsid w:val="004A2435"/>
    <w:rsid w:val="004A2C65"/>
    <w:rsid w:val="004A45B1"/>
    <w:rsid w:val="004A7C1C"/>
    <w:rsid w:val="004B098E"/>
    <w:rsid w:val="004B34AD"/>
    <w:rsid w:val="004B41B0"/>
    <w:rsid w:val="004B4ADA"/>
    <w:rsid w:val="004B6D48"/>
    <w:rsid w:val="004B7C7D"/>
    <w:rsid w:val="004C252C"/>
    <w:rsid w:val="004C4193"/>
    <w:rsid w:val="004C4DAE"/>
    <w:rsid w:val="004D2F92"/>
    <w:rsid w:val="004D3A06"/>
    <w:rsid w:val="004E2E6E"/>
    <w:rsid w:val="004E35A1"/>
    <w:rsid w:val="004E538F"/>
    <w:rsid w:val="004F115D"/>
    <w:rsid w:val="004F1B7F"/>
    <w:rsid w:val="004F32CA"/>
    <w:rsid w:val="004F5B88"/>
    <w:rsid w:val="00501867"/>
    <w:rsid w:val="00504E9E"/>
    <w:rsid w:val="0050730B"/>
    <w:rsid w:val="005073A3"/>
    <w:rsid w:val="005078EF"/>
    <w:rsid w:val="00507C82"/>
    <w:rsid w:val="0051051A"/>
    <w:rsid w:val="00514094"/>
    <w:rsid w:val="00514425"/>
    <w:rsid w:val="00514476"/>
    <w:rsid w:val="00514C14"/>
    <w:rsid w:val="0051618E"/>
    <w:rsid w:val="00521619"/>
    <w:rsid w:val="00524F0D"/>
    <w:rsid w:val="005255C4"/>
    <w:rsid w:val="00526973"/>
    <w:rsid w:val="005279AF"/>
    <w:rsid w:val="005314F5"/>
    <w:rsid w:val="005320FC"/>
    <w:rsid w:val="00535525"/>
    <w:rsid w:val="0054331B"/>
    <w:rsid w:val="0054610D"/>
    <w:rsid w:val="0055495E"/>
    <w:rsid w:val="00557235"/>
    <w:rsid w:val="005574B6"/>
    <w:rsid w:val="00562F1F"/>
    <w:rsid w:val="00563124"/>
    <w:rsid w:val="005636F2"/>
    <w:rsid w:val="00563C6C"/>
    <w:rsid w:val="00567047"/>
    <w:rsid w:val="00570215"/>
    <w:rsid w:val="00571624"/>
    <w:rsid w:val="00571848"/>
    <w:rsid w:val="0057628B"/>
    <w:rsid w:val="005778E4"/>
    <w:rsid w:val="00584075"/>
    <w:rsid w:val="005856BD"/>
    <w:rsid w:val="005859FA"/>
    <w:rsid w:val="005879CC"/>
    <w:rsid w:val="0059082A"/>
    <w:rsid w:val="005921EC"/>
    <w:rsid w:val="005938B3"/>
    <w:rsid w:val="005A032B"/>
    <w:rsid w:val="005A367F"/>
    <w:rsid w:val="005A4FD5"/>
    <w:rsid w:val="005B0B2D"/>
    <w:rsid w:val="005B1DBD"/>
    <w:rsid w:val="005B2DAB"/>
    <w:rsid w:val="005B4045"/>
    <w:rsid w:val="005B55B4"/>
    <w:rsid w:val="005B7206"/>
    <w:rsid w:val="005C11F6"/>
    <w:rsid w:val="005C1DA0"/>
    <w:rsid w:val="005C55D6"/>
    <w:rsid w:val="005C674C"/>
    <w:rsid w:val="005D064B"/>
    <w:rsid w:val="005D1206"/>
    <w:rsid w:val="005E3AF0"/>
    <w:rsid w:val="005E3F0E"/>
    <w:rsid w:val="005E47E7"/>
    <w:rsid w:val="005E5D8F"/>
    <w:rsid w:val="005E5E62"/>
    <w:rsid w:val="005F112D"/>
    <w:rsid w:val="005F1C84"/>
    <w:rsid w:val="005F4CEE"/>
    <w:rsid w:val="005F4DD4"/>
    <w:rsid w:val="005F72C2"/>
    <w:rsid w:val="005F7B47"/>
    <w:rsid w:val="00600177"/>
    <w:rsid w:val="00600CE7"/>
    <w:rsid w:val="00604800"/>
    <w:rsid w:val="0060530B"/>
    <w:rsid w:val="00610251"/>
    <w:rsid w:val="00611088"/>
    <w:rsid w:val="0061466C"/>
    <w:rsid w:val="00614890"/>
    <w:rsid w:val="006210F1"/>
    <w:rsid w:val="006253F3"/>
    <w:rsid w:val="00630E61"/>
    <w:rsid w:val="006332E3"/>
    <w:rsid w:val="00636F3B"/>
    <w:rsid w:val="00640358"/>
    <w:rsid w:val="006406AC"/>
    <w:rsid w:val="00643243"/>
    <w:rsid w:val="00643589"/>
    <w:rsid w:val="0064530C"/>
    <w:rsid w:val="00653D12"/>
    <w:rsid w:val="0065413A"/>
    <w:rsid w:val="006629A3"/>
    <w:rsid w:val="006660F6"/>
    <w:rsid w:val="00666CD1"/>
    <w:rsid w:val="006701BD"/>
    <w:rsid w:val="00673064"/>
    <w:rsid w:val="00673B4E"/>
    <w:rsid w:val="006801E0"/>
    <w:rsid w:val="00681DFA"/>
    <w:rsid w:val="006A01F3"/>
    <w:rsid w:val="006A12F0"/>
    <w:rsid w:val="006A1F81"/>
    <w:rsid w:val="006A216F"/>
    <w:rsid w:val="006A31BE"/>
    <w:rsid w:val="006A389B"/>
    <w:rsid w:val="006A6560"/>
    <w:rsid w:val="006B0415"/>
    <w:rsid w:val="006B6DB2"/>
    <w:rsid w:val="006C27EB"/>
    <w:rsid w:val="006C4354"/>
    <w:rsid w:val="006D0245"/>
    <w:rsid w:val="006E0E27"/>
    <w:rsid w:val="006E21B0"/>
    <w:rsid w:val="006E2807"/>
    <w:rsid w:val="006E69BB"/>
    <w:rsid w:val="006F0254"/>
    <w:rsid w:val="006F63CB"/>
    <w:rsid w:val="007000E7"/>
    <w:rsid w:val="007008BE"/>
    <w:rsid w:val="0070295C"/>
    <w:rsid w:val="00710252"/>
    <w:rsid w:val="007117E5"/>
    <w:rsid w:val="007149B1"/>
    <w:rsid w:val="00720E9F"/>
    <w:rsid w:val="00736378"/>
    <w:rsid w:val="00740E9E"/>
    <w:rsid w:val="0074710D"/>
    <w:rsid w:val="00747948"/>
    <w:rsid w:val="00750203"/>
    <w:rsid w:val="00752DF2"/>
    <w:rsid w:val="007535BD"/>
    <w:rsid w:val="00753B25"/>
    <w:rsid w:val="007560CB"/>
    <w:rsid w:val="00761248"/>
    <w:rsid w:val="007630D2"/>
    <w:rsid w:val="0076353E"/>
    <w:rsid w:val="00764B55"/>
    <w:rsid w:val="00764E3E"/>
    <w:rsid w:val="00765DDC"/>
    <w:rsid w:val="00770B70"/>
    <w:rsid w:val="00772423"/>
    <w:rsid w:val="00776F04"/>
    <w:rsid w:val="007807ED"/>
    <w:rsid w:val="007813B8"/>
    <w:rsid w:val="00781EDF"/>
    <w:rsid w:val="00784C1E"/>
    <w:rsid w:val="00787F6A"/>
    <w:rsid w:val="0079550A"/>
    <w:rsid w:val="007A26B8"/>
    <w:rsid w:val="007A5C30"/>
    <w:rsid w:val="007A658E"/>
    <w:rsid w:val="007B3705"/>
    <w:rsid w:val="007C4962"/>
    <w:rsid w:val="007C57D9"/>
    <w:rsid w:val="007C7D91"/>
    <w:rsid w:val="007C7DC9"/>
    <w:rsid w:val="007D4724"/>
    <w:rsid w:val="007E4018"/>
    <w:rsid w:val="007E453C"/>
    <w:rsid w:val="007F1186"/>
    <w:rsid w:val="007F34AC"/>
    <w:rsid w:val="00805E38"/>
    <w:rsid w:val="0080763A"/>
    <w:rsid w:val="00810488"/>
    <w:rsid w:val="0081188B"/>
    <w:rsid w:val="00811A36"/>
    <w:rsid w:val="00812605"/>
    <w:rsid w:val="00813DD9"/>
    <w:rsid w:val="00815A4A"/>
    <w:rsid w:val="00826AFF"/>
    <w:rsid w:val="00832031"/>
    <w:rsid w:val="008325A0"/>
    <w:rsid w:val="00832865"/>
    <w:rsid w:val="00835E78"/>
    <w:rsid w:val="00836F09"/>
    <w:rsid w:val="0084089F"/>
    <w:rsid w:val="008427CE"/>
    <w:rsid w:val="00852807"/>
    <w:rsid w:val="00861E80"/>
    <w:rsid w:val="00863C8C"/>
    <w:rsid w:val="00867057"/>
    <w:rsid w:val="008679ED"/>
    <w:rsid w:val="00870DF0"/>
    <w:rsid w:val="00876A94"/>
    <w:rsid w:val="0088630E"/>
    <w:rsid w:val="008866D0"/>
    <w:rsid w:val="00890AB6"/>
    <w:rsid w:val="008962DA"/>
    <w:rsid w:val="0089646B"/>
    <w:rsid w:val="008A1892"/>
    <w:rsid w:val="008A40AB"/>
    <w:rsid w:val="008A6EAD"/>
    <w:rsid w:val="008B0739"/>
    <w:rsid w:val="008B403A"/>
    <w:rsid w:val="008B66FA"/>
    <w:rsid w:val="008B7073"/>
    <w:rsid w:val="008C0A84"/>
    <w:rsid w:val="008C1E03"/>
    <w:rsid w:val="008C2242"/>
    <w:rsid w:val="008C6F28"/>
    <w:rsid w:val="008D1435"/>
    <w:rsid w:val="008D2C37"/>
    <w:rsid w:val="008D3A68"/>
    <w:rsid w:val="008E5170"/>
    <w:rsid w:val="008F2AAE"/>
    <w:rsid w:val="008F4354"/>
    <w:rsid w:val="008F5601"/>
    <w:rsid w:val="008F5D90"/>
    <w:rsid w:val="008F7AD4"/>
    <w:rsid w:val="009013ED"/>
    <w:rsid w:val="00903A8C"/>
    <w:rsid w:val="00911227"/>
    <w:rsid w:val="00911A73"/>
    <w:rsid w:val="009134EA"/>
    <w:rsid w:val="00913DF1"/>
    <w:rsid w:val="009144AF"/>
    <w:rsid w:val="00917B7B"/>
    <w:rsid w:val="00922980"/>
    <w:rsid w:val="00922BFD"/>
    <w:rsid w:val="00930DEB"/>
    <w:rsid w:val="00931A24"/>
    <w:rsid w:val="0093215D"/>
    <w:rsid w:val="00937364"/>
    <w:rsid w:val="00937B86"/>
    <w:rsid w:val="00937CE2"/>
    <w:rsid w:val="00941EDC"/>
    <w:rsid w:val="00942224"/>
    <w:rsid w:val="00942648"/>
    <w:rsid w:val="00946FF8"/>
    <w:rsid w:val="009478F4"/>
    <w:rsid w:val="009506F6"/>
    <w:rsid w:val="00961C67"/>
    <w:rsid w:val="009654D1"/>
    <w:rsid w:val="00967AC6"/>
    <w:rsid w:val="00977C3E"/>
    <w:rsid w:val="00981ABE"/>
    <w:rsid w:val="009827D6"/>
    <w:rsid w:val="00984163"/>
    <w:rsid w:val="00985377"/>
    <w:rsid w:val="009908AB"/>
    <w:rsid w:val="00996C93"/>
    <w:rsid w:val="009A064B"/>
    <w:rsid w:val="009A0859"/>
    <w:rsid w:val="009A0C7F"/>
    <w:rsid w:val="009B2B75"/>
    <w:rsid w:val="009B4207"/>
    <w:rsid w:val="009B6BDB"/>
    <w:rsid w:val="009C0B13"/>
    <w:rsid w:val="009C5271"/>
    <w:rsid w:val="009C64BA"/>
    <w:rsid w:val="009C7FFA"/>
    <w:rsid w:val="009D2B37"/>
    <w:rsid w:val="009E765F"/>
    <w:rsid w:val="009E7F78"/>
    <w:rsid w:val="009F0274"/>
    <w:rsid w:val="009F547C"/>
    <w:rsid w:val="009F7574"/>
    <w:rsid w:val="00A04A98"/>
    <w:rsid w:val="00A06436"/>
    <w:rsid w:val="00A10931"/>
    <w:rsid w:val="00A10D3D"/>
    <w:rsid w:val="00A10DDB"/>
    <w:rsid w:val="00A15E99"/>
    <w:rsid w:val="00A16145"/>
    <w:rsid w:val="00A258C8"/>
    <w:rsid w:val="00A30AF1"/>
    <w:rsid w:val="00A3257E"/>
    <w:rsid w:val="00A32D16"/>
    <w:rsid w:val="00A32D85"/>
    <w:rsid w:val="00A37EE9"/>
    <w:rsid w:val="00A410AD"/>
    <w:rsid w:val="00A42510"/>
    <w:rsid w:val="00A4265D"/>
    <w:rsid w:val="00A44229"/>
    <w:rsid w:val="00A45087"/>
    <w:rsid w:val="00A47B77"/>
    <w:rsid w:val="00A53205"/>
    <w:rsid w:val="00A5360F"/>
    <w:rsid w:val="00A55DA1"/>
    <w:rsid w:val="00A5683B"/>
    <w:rsid w:val="00A60B72"/>
    <w:rsid w:val="00A641FE"/>
    <w:rsid w:val="00A675BB"/>
    <w:rsid w:val="00A70FC5"/>
    <w:rsid w:val="00A7154D"/>
    <w:rsid w:val="00A71B0B"/>
    <w:rsid w:val="00A751CE"/>
    <w:rsid w:val="00A76D07"/>
    <w:rsid w:val="00A76D3E"/>
    <w:rsid w:val="00A81892"/>
    <w:rsid w:val="00A85385"/>
    <w:rsid w:val="00A859F1"/>
    <w:rsid w:val="00A8630A"/>
    <w:rsid w:val="00A90E90"/>
    <w:rsid w:val="00A91B5A"/>
    <w:rsid w:val="00A92184"/>
    <w:rsid w:val="00A92678"/>
    <w:rsid w:val="00A97A01"/>
    <w:rsid w:val="00AB6DCC"/>
    <w:rsid w:val="00AC4F88"/>
    <w:rsid w:val="00AC7102"/>
    <w:rsid w:val="00AC72DB"/>
    <w:rsid w:val="00AD0995"/>
    <w:rsid w:val="00AD1EE5"/>
    <w:rsid w:val="00AD28FA"/>
    <w:rsid w:val="00AD2FA9"/>
    <w:rsid w:val="00AE1085"/>
    <w:rsid w:val="00AE42C5"/>
    <w:rsid w:val="00AF0BFE"/>
    <w:rsid w:val="00AF0C10"/>
    <w:rsid w:val="00AF3425"/>
    <w:rsid w:val="00AF5DE6"/>
    <w:rsid w:val="00B059F9"/>
    <w:rsid w:val="00B0708C"/>
    <w:rsid w:val="00B10B84"/>
    <w:rsid w:val="00B10EBE"/>
    <w:rsid w:val="00B13558"/>
    <w:rsid w:val="00B1573B"/>
    <w:rsid w:val="00B16F63"/>
    <w:rsid w:val="00B201E6"/>
    <w:rsid w:val="00B23AAE"/>
    <w:rsid w:val="00B26C77"/>
    <w:rsid w:val="00B33F66"/>
    <w:rsid w:val="00B37D13"/>
    <w:rsid w:val="00B42BF2"/>
    <w:rsid w:val="00B43CAA"/>
    <w:rsid w:val="00B43E40"/>
    <w:rsid w:val="00B47003"/>
    <w:rsid w:val="00B55AFF"/>
    <w:rsid w:val="00B60546"/>
    <w:rsid w:val="00B6207B"/>
    <w:rsid w:val="00B63972"/>
    <w:rsid w:val="00B6498D"/>
    <w:rsid w:val="00B66F6F"/>
    <w:rsid w:val="00B6707F"/>
    <w:rsid w:val="00B71CD5"/>
    <w:rsid w:val="00B74CCC"/>
    <w:rsid w:val="00B8022E"/>
    <w:rsid w:val="00B81400"/>
    <w:rsid w:val="00B86D91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B4BC6"/>
    <w:rsid w:val="00BB6EF2"/>
    <w:rsid w:val="00BC1D83"/>
    <w:rsid w:val="00BD195A"/>
    <w:rsid w:val="00BD7C4A"/>
    <w:rsid w:val="00BE061B"/>
    <w:rsid w:val="00BE0BE4"/>
    <w:rsid w:val="00BE1DFD"/>
    <w:rsid w:val="00BE3575"/>
    <w:rsid w:val="00BE6519"/>
    <w:rsid w:val="00BE7E72"/>
    <w:rsid w:val="00BF05F7"/>
    <w:rsid w:val="00BF3126"/>
    <w:rsid w:val="00BF6288"/>
    <w:rsid w:val="00BF66A0"/>
    <w:rsid w:val="00C008C5"/>
    <w:rsid w:val="00C030A2"/>
    <w:rsid w:val="00C03943"/>
    <w:rsid w:val="00C07E72"/>
    <w:rsid w:val="00C15048"/>
    <w:rsid w:val="00C27FA3"/>
    <w:rsid w:val="00C345D2"/>
    <w:rsid w:val="00C346A8"/>
    <w:rsid w:val="00C3718E"/>
    <w:rsid w:val="00C41199"/>
    <w:rsid w:val="00C431B7"/>
    <w:rsid w:val="00C44D33"/>
    <w:rsid w:val="00C5331C"/>
    <w:rsid w:val="00C5645C"/>
    <w:rsid w:val="00C60162"/>
    <w:rsid w:val="00C65281"/>
    <w:rsid w:val="00C661FE"/>
    <w:rsid w:val="00C75BF7"/>
    <w:rsid w:val="00C77611"/>
    <w:rsid w:val="00C811B2"/>
    <w:rsid w:val="00C86683"/>
    <w:rsid w:val="00C91C9A"/>
    <w:rsid w:val="00C94A5C"/>
    <w:rsid w:val="00C955E5"/>
    <w:rsid w:val="00C9563F"/>
    <w:rsid w:val="00C95E8F"/>
    <w:rsid w:val="00C971DB"/>
    <w:rsid w:val="00CA2E69"/>
    <w:rsid w:val="00CA7D94"/>
    <w:rsid w:val="00CB4112"/>
    <w:rsid w:val="00CB6D79"/>
    <w:rsid w:val="00CB7C5C"/>
    <w:rsid w:val="00CC3AEF"/>
    <w:rsid w:val="00CC5010"/>
    <w:rsid w:val="00CC6F75"/>
    <w:rsid w:val="00CD0298"/>
    <w:rsid w:val="00CD0F93"/>
    <w:rsid w:val="00CD1534"/>
    <w:rsid w:val="00CD2D14"/>
    <w:rsid w:val="00CD6EEB"/>
    <w:rsid w:val="00CD727F"/>
    <w:rsid w:val="00CE02FB"/>
    <w:rsid w:val="00CE0C3E"/>
    <w:rsid w:val="00CE12F7"/>
    <w:rsid w:val="00CE2C77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D16"/>
    <w:rsid w:val="00D13E3C"/>
    <w:rsid w:val="00D206DD"/>
    <w:rsid w:val="00D20F1F"/>
    <w:rsid w:val="00D23772"/>
    <w:rsid w:val="00D2390B"/>
    <w:rsid w:val="00D25F64"/>
    <w:rsid w:val="00D30073"/>
    <w:rsid w:val="00D31590"/>
    <w:rsid w:val="00D3207B"/>
    <w:rsid w:val="00D366CD"/>
    <w:rsid w:val="00D40199"/>
    <w:rsid w:val="00D45588"/>
    <w:rsid w:val="00D458BD"/>
    <w:rsid w:val="00D46E61"/>
    <w:rsid w:val="00D46E78"/>
    <w:rsid w:val="00D47F6D"/>
    <w:rsid w:val="00D51370"/>
    <w:rsid w:val="00D56684"/>
    <w:rsid w:val="00D57E23"/>
    <w:rsid w:val="00D618C7"/>
    <w:rsid w:val="00D63E12"/>
    <w:rsid w:val="00D6589E"/>
    <w:rsid w:val="00D658D8"/>
    <w:rsid w:val="00D703A4"/>
    <w:rsid w:val="00D72538"/>
    <w:rsid w:val="00D725AD"/>
    <w:rsid w:val="00D73977"/>
    <w:rsid w:val="00D74D0C"/>
    <w:rsid w:val="00D83901"/>
    <w:rsid w:val="00D83D2E"/>
    <w:rsid w:val="00D86100"/>
    <w:rsid w:val="00D86616"/>
    <w:rsid w:val="00D87FDF"/>
    <w:rsid w:val="00D90AC5"/>
    <w:rsid w:val="00D90E78"/>
    <w:rsid w:val="00D9586D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710E"/>
    <w:rsid w:val="00DD49B4"/>
    <w:rsid w:val="00DD6F80"/>
    <w:rsid w:val="00DE0233"/>
    <w:rsid w:val="00DE0D63"/>
    <w:rsid w:val="00DE2580"/>
    <w:rsid w:val="00DE34BF"/>
    <w:rsid w:val="00DF18EF"/>
    <w:rsid w:val="00DF4C32"/>
    <w:rsid w:val="00DF765A"/>
    <w:rsid w:val="00E02FD5"/>
    <w:rsid w:val="00E042DE"/>
    <w:rsid w:val="00E04BEA"/>
    <w:rsid w:val="00E1002D"/>
    <w:rsid w:val="00E11707"/>
    <w:rsid w:val="00E123DA"/>
    <w:rsid w:val="00E1257B"/>
    <w:rsid w:val="00E13D95"/>
    <w:rsid w:val="00E15DB0"/>
    <w:rsid w:val="00E16246"/>
    <w:rsid w:val="00E164EE"/>
    <w:rsid w:val="00E1741F"/>
    <w:rsid w:val="00E21424"/>
    <w:rsid w:val="00E255E5"/>
    <w:rsid w:val="00E26245"/>
    <w:rsid w:val="00E268C5"/>
    <w:rsid w:val="00E27C54"/>
    <w:rsid w:val="00E30A27"/>
    <w:rsid w:val="00E31BAF"/>
    <w:rsid w:val="00E31E87"/>
    <w:rsid w:val="00E3257D"/>
    <w:rsid w:val="00E325F4"/>
    <w:rsid w:val="00E32EF4"/>
    <w:rsid w:val="00E350B7"/>
    <w:rsid w:val="00E35B04"/>
    <w:rsid w:val="00E36B43"/>
    <w:rsid w:val="00E435D9"/>
    <w:rsid w:val="00E43FAE"/>
    <w:rsid w:val="00E44044"/>
    <w:rsid w:val="00E441CB"/>
    <w:rsid w:val="00E475A3"/>
    <w:rsid w:val="00E536B1"/>
    <w:rsid w:val="00E5401A"/>
    <w:rsid w:val="00E557D1"/>
    <w:rsid w:val="00E5692E"/>
    <w:rsid w:val="00E57245"/>
    <w:rsid w:val="00E6091D"/>
    <w:rsid w:val="00E609E9"/>
    <w:rsid w:val="00E60D5D"/>
    <w:rsid w:val="00E60FDF"/>
    <w:rsid w:val="00E61829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6FAB"/>
    <w:rsid w:val="00E944AA"/>
    <w:rsid w:val="00EA3664"/>
    <w:rsid w:val="00EA375D"/>
    <w:rsid w:val="00EB180C"/>
    <w:rsid w:val="00EB43F4"/>
    <w:rsid w:val="00EB44BC"/>
    <w:rsid w:val="00EB690E"/>
    <w:rsid w:val="00EB72D9"/>
    <w:rsid w:val="00EC5077"/>
    <w:rsid w:val="00EC518A"/>
    <w:rsid w:val="00EC5E7A"/>
    <w:rsid w:val="00EC615D"/>
    <w:rsid w:val="00ED155A"/>
    <w:rsid w:val="00ED1F7E"/>
    <w:rsid w:val="00EE3C35"/>
    <w:rsid w:val="00EE5809"/>
    <w:rsid w:val="00EE5C93"/>
    <w:rsid w:val="00EE7978"/>
    <w:rsid w:val="00EF1AC0"/>
    <w:rsid w:val="00EF33E5"/>
    <w:rsid w:val="00EF3566"/>
    <w:rsid w:val="00EF595F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30EF7"/>
    <w:rsid w:val="00F40913"/>
    <w:rsid w:val="00F466AD"/>
    <w:rsid w:val="00F47CC1"/>
    <w:rsid w:val="00F47DCD"/>
    <w:rsid w:val="00F50257"/>
    <w:rsid w:val="00F537AC"/>
    <w:rsid w:val="00F5751F"/>
    <w:rsid w:val="00F606E4"/>
    <w:rsid w:val="00F64FED"/>
    <w:rsid w:val="00F65411"/>
    <w:rsid w:val="00F729B4"/>
    <w:rsid w:val="00F72A00"/>
    <w:rsid w:val="00F75926"/>
    <w:rsid w:val="00F84742"/>
    <w:rsid w:val="00F84DFF"/>
    <w:rsid w:val="00F90F42"/>
    <w:rsid w:val="00FA2112"/>
    <w:rsid w:val="00FA2FD9"/>
    <w:rsid w:val="00FA363D"/>
    <w:rsid w:val="00FA5C95"/>
    <w:rsid w:val="00FA66C6"/>
    <w:rsid w:val="00FB4826"/>
    <w:rsid w:val="00FC03C7"/>
    <w:rsid w:val="00FC1ABF"/>
    <w:rsid w:val="00FC2B29"/>
    <w:rsid w:val="00FC6904"/>
    <w:rsid w:val="00FD1565"/>
    <w:rsid w:val="00FD196D"/>
    <w:rsid w:val="00FD6219"/>
    <w:rsid w:val="00FE149A"/>
    <w:rsid w:val="00FE2888"/>
    <w:rsid w:val="00FF0664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browse/JOUR-5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era.atlassian.net/browse/JOUR-4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era.atlassian.net/browse/JOUR-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era.atlassian.net/browse/JOUR-6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Forslund Christer</cp:lastModifiedBy>
  <cp:revision>2</cp:revision>
  <cp:lastPrinted>2012-03-29T16:27:00Z</cp:lastPrinted>
  <dcterms:created xsi:type="dcterms:W3CDTF">2022-10-04T13:11:00Z</dcterms:created>
  <dcterms:modified xsi:type="dcterms:W3CDTF">2022-10-04T13:11:00Z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